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 w:hanging="567" w:left="567"/>
        <w:jc w:val="center"/>
        <w:rPr>
          <w:b w:val="1"/>
          <w:sz w:val="28"/>
        </w:rPr>
      </w:pPr>
      <w:r>
        <w:rPr>
          <w:b w:val="1"/>
          <w:sz w:val="28"/>
        </w:rPr>
        <w:t xml:space="preserve">Отчет главы Администрации Глубочанского сельского поселения и аппарата Администрации </w:t>
      </w:r>
      <w:r>
        <w:rPr>
          <w:b w:val="1"/>
          <w:sz w:val="28"/>
        </w:rPr>
        <w:t>о  проделанной</w:t>
      </w:r>
      <w:r>
        <w:rPr>
          <w:b w:val="1"/>
          <w:sz w:val="28"/>
        </w:rPr>
        <w:t xml:space="preserve"> работе за  2 полугодие 2024 год.</w:t>
      </w:r>
      <w:r>
        <w:rPr>
          <w:b w:val="1"/>
          <w:sz w:val="28"/>
        </w:rPr>
        <w:tab/>
      </w:r>
    </w:p>
    <w:p w14:paraId="02000000">
      <w:pPr>
        <w:ind/>
        <w:jc w:val="both"/>
        <w:rPr>
          <w:b w:val="1"/>
          <w:sz w:val="28"/>
        </w:rPr>
      </w:pPr>
    </w:p>
    <w:p w14:paraId="03000000">
      <w:pPr>
        <w:ind/>
        <w:jc w:val="both"/>
        <w:rPr>
          <w:sz w:val="28"/>
        </w:rPr>
      </w:pPr>
      <w:r>
        <w:rPr>
          <w:sz w:val="28"/>
        </w:rPr>
        <w:t xml:space="preserve">     В соответствии с рекомендациями Президента </w:t>
      </w:r>
      <w:r>
        <w:rPr>
          <w:sz w:val="28"/>
        </w:rPr>
        <w:t>РФ  главам</w:t>
      </w:r>
      <w:r>
        <w:rPr>
          <w:sz w:val="28"/>
        </w:rPr>
        <w:t xml:space="preserve"> регионов РФ, руководителям министерств и ведомств, главам муниципальных районов и сельских поселений необходимо отчитываться перед жителями своих регионов и территорий о деятельности органов власти. Вашему вниманию предлагается отчет об итогах социально-экономического развития поселения за    второе полугодие 2024 год.</w:t>
      </w:r>
    </w:p>
    <w:p w14:paraId="04000000">
      <w:pPr>
        <w:ind/>
        <w:jc w:val="both"/>
        <w:rPr>
          <w:sz w:val="28"/>
        </w:rPr>
      </w:pPr>
    </w:p>
    <w:p w14:paraId="0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Уважаемые земляки!</w:t>
      </w:r>
    </w:p>
    <w:p w14:paraId="06000000">
      <w:pPr>
        <w:ind/>
        <w:jc w:val="both"/>
        <w:rPr>
          <w:sz w:val="28"/>
        </w:rPr>
      </w:pPr>
    </w:p>
    <w:p w14:paraId="07000000">
      <w:pPr>
        <w:ind/>
        <w:jc w:val="both"/>
        <w:rPr>
          <w:sz w:val="28"/>
        </w:rPr>
      </w:pPr>
      <w:r>
        <w:rPr>
          <w:sz w:val="28"/>
        </w:rPr>
        <w:t xml:space="preserve">Наше поселение на 40,6% является дотационным, и остальная собираемая часть бюджета поселения формируется за счет </w:t>
      </w:r>
      <w:r>
        <w:rPr>
          <w:sz w:val="28"/>
        </w:rPr>
        <w:t>налоговых сборов</w:t>
      </w:r>
      <w:r>
        <w:rPr>
          <w:sz w:val="28"/>
        </w:rPr>
        <w:t xml:space="preserve"> поступающих от юридических и физических лиц находящихся на территории поселения. Основную массу юридических лиц составляют СПК, КФХ, ЛПХ, ИП, ООО, которые заняты сельхоз производством.</w:t>
      </w:r>
    </w:p>
    <w:p w14:paraId="08000000">
      <w:pPr>
        <w:ind/>
        <w:jc w:val="both"/>
        <w:rPr>
          <w:sz w:val="28"/>
        </w:rPr>
      </w:pPr>
    </w:p>
    <w:p w14:paraId="09000000">
      <w:pPr>
        <w:ind w:firstLine="567" w:left="0"/>
        <w:jc w:val="both"/>
        <w:rPr>
          <w:sz w:val="28"/>
        </w:rPr>
      </w:pPr>
      <w:r>
        <w:rPr>
          <w:sz w:val="28"/>
        </w:rPr>
        <w:t>План  20</w:t>
      </w:r>
      <w:r>
        <w:rPr>
          <w:sz w:val="28"/>
        </w:rPr>
        <w:t>24</w:t>
      </w:r>
      <w:r>
        <w:rPr>
          <w:sz w:val="28"/>
        </w:rPr>
        <w:t xml:space="preserve"> год</w:t>
      </w:r>
      <w:r>
        <w:rPr>
          <w:sz w:val="28"/>
        </w:rPr>
        <w:t>а</w:t>
      </w:r>
      <w:r>
        <w:rPr>
          <w:sz w:val="28"/>
        </w:rPr>
        <w:t xml:space="preserve"> по доходам исполнен на</w:t>
      </w:r>
      <w:r>
        <w:rPr>
          <w:sz w:val="28"/>
        </w:rPr>
        <w:t xml:space="preserve"> 98,5</w:t>
      </w:r>
      <w:r>
        <w:rPr>
          <w:sz w:val="28"/>
        </w:rPr>
        <w:t xml:space="preserve">% (план </w:t>
      </w:r>
      <w:r>
        <w:rPr>
          <w:sz w:val="28"/>
        </w:rPr>
        <w:t>16768,4</w:t>
      </w:r>
      <w:r>
        <w:rPr>
          <w:sz w:val="28"/>
        </w:rPr>
        <w:t xml:space="preserve"> тыс. рублей, факт</w:t>
      </w:r>
      <w:r>
        <w:rPr>
          <w:sz w:val="28"/>
        </w:rPr>
        <w:t xml:space="preserve"> 16513,4</w:t>
      </w:r>
      <w:r>
        <w:rPr>
          <w:sz w:val="28"/>
        </w:rPr>
        <w:t xml:space="preserve"> тыс. рублей). Собственные доходы исполнены в сумме </w:t>
      </w:r>
      <w:r>
        <w:rPr>
          <w:sz w:val="28"/>
        </w:rPr>
        <w:t>9723,1</w:t>
      </w:r>
      <w:r>
        <w:rPr>
          <w:sz w:val="28"/>
        </w:rPr>
        <w:t xml:space="preserve"> тыс. рублей при плане </w:t>
      </w:r>
      <w:r>
        <w:rPr>
          <w:sz w:val="28"/>
        </w:rPr>
        <w:t>9978,1</w:t>
      </w:r>
      <w:r>
        <w:rPr>
          <w:sz w:val="28"/>
        </w:rPr>
        <w:t xml:space="preserve"> тыс. рублей или </w:t>
      </w:r>
      <w:r>
        <w:rPr>
          <w:sz w:val="28"/>
        </w:rPr>
        <w:t>97,4%.</w:t>
      </w:r>
    </w:p>
    <w:p w14:paraId="0A000000">
      <w:pPr>
        <w:ind/>
        <w:jc w:val="both"/>
        <w:rPr>
          <w:sz w:val="28"/>
        </w:rPr>
      </w:pPr>
      <w:r>
        <w:rPr>
          <w:sz w:val="28"/>
        </w:rPr>
        <w:t xml:space="preserve">   Доля собственных доходов в бюджете поселения </w:t>
      </w:r>
      <w:r>
        <w:rPr>
          <w:sz w:val="28"/>
        </w:rPr>
        <w:t xml:space="preserve">за </w:t>
      </w:r>
      <w:r>
        <w:rPr>
          <w:sz w:val="28"/>
        </w:rPr>
        <w:t>20</w:t>
      </w:r>
      <w:r>
        <w:rPr>
          <w:sz w:val="28"/>
        </w:rPr>
        <w:t>24 год</w:t>
      </w:r>
      <w:r>
        <w:rPr>
          <w:sz w:val="28"/>
        </w:rPr>
        <w:t xml:space="preserve"> </w:t>
      </w:r>
      <w:r>
        <w:rPr>
          <w:sz w:val="28"/>
        </w:rPr>
        <w:t xml:space="preserve">составила </w:t>
      </w:r>
      <w:r>
        <w:rPr>
          <w:sz w:val="28"/>
        </w:rPr>
        <w:t>58,9</w:t>
      </w:r>
      <w:r>
        <w:rPr>
          <w:sz w:val="28"/>
        </w:rPr>
        <w:t xml:space="preserve"> % от общих доходов. Основой поступления, которых явился земельный налог, который </w:t>
      </w:r>
      <w:r>
        <w:rPr>
          <w:sz w:val="28"/>
        </w:rPr>
        <w:t xml:space="preserve">составил </w:t>
      </w:r>
      <w:r>
        <w:rPr>
          <w:sz w:val="28"/>
        </w:rPr>
        <w:t xml:space="preserve"> 4722</w:t>
      </w:r>
      <w:r>
        <w:rPr>
          <w:sz w:val="28"/>
        </w:rPr>
        <w:t>,5</w:t>
      </w:r>
      <w:r>
        <w:rPr>
          <w:sz w:val="28"/>
        </w:rPr>
        <w:t xml:space="preserve"> тыс. рублей при плане</w:t>
      </w:r>
      <w:r>
        <w:rPr>
          <w:sz w:val="28"/>
        </w:rPr>
        <w:t xml:space="preserve"> 5143,3</w:t>
      </w:r>
      <w:r>
        <w:rPr>
          <w:sz w:val="28"/>
        </w:rPr>
        <w:t xml:space="preserve"> тыс. рублей (</w:t>
      </w:r>
      <w:r>
        <w:rPr>
          <w:sz w:val="28"/>
        </w:rPr>
        <w:t>91,8,</w:t>
      </w:r>
      <w:r>
        <w:rPr>
          <w:sz w:val="28"/>
        </w:rPr>
        <w:t>%)</w:t>
      </w:r>
      <w:r>
        <w:rPr>
          <w:sz w:val="28"/>
        </w:rPr>
        <w:t>.     Неисполнение связано с уплатой налога юридическими лицами в январе 2024 года по итогу за 2023 год по старой кадастровой стоимости</w:t>
      </w:r>
      <w:r>
        <w:rPr>
          <w:sz w:val="28"/>
        </w:rPr>
        <w:t xml:space="preserve">. </w:t>
      </w:r>
    </w:p>
    <w:p w14:paraId="0B000000">
      <w:pPr>
        <w:pStyle w:val="Style_1"/>
        <w:rPr>
          <w:sz w:val="28"/>
        </w:rPr>
      </w:pPr>
      <w:r>
        <w:rPr>
          <w:sz w:val="28"/>
        </w:rPr>
        <w:t>Налог на доходы физических лиц –</w:t>
      </w:r>
      <w:r>
        <w:rPr>
          <w:sz w:val="28"/>
        </w:rPr>
        <w:t xml:space="preserve"> 2088,6</w:t>
      </w:r>
      <w:r>
        <w:rPr>
          <w:sz w:val="28"/>
        </w:rPr>
        <w:t xml:space="preserve"> тыс. рублей при плане </w:t>
      </w:r>
      <w:r>
        <w:rPr>
          <w:sz w:val="28"/>
        </w:rPr>
        <w:t>1960,3</w:t>
      </w:r>
      <w:r>
        <w:rPr>
          <w:sz w:val="28"/>
        </w:rPr>
        <w:t xml:space="preserve"> тыс. рублей (</w:t>
      </w:r>
      <w:r>
        <w:rPr>
          <w:sz w:val="28"/>
        </w:rPr>
        <w:t>106,6</w:t>
      </w:r>
      <w:r>
        <w:rPr>
          <w:sz w:val="28"/>
        </w:rPr>
        <w:t xml:space="preserve">%). </w:t>
      </w:r>
      <w:r>
        <w:rPr>
          <w:sz w:val="28"/>
        </w:rPr>
        <w:t>Перевыполнение связано с индексацией окладов бюджетного сектора с 01.10.2024 на 5,1%, и уплатой НДФЛ от продажи земельных участков.</w:t>
      </w:r>
    </w:p>
    <w:p w14:paraId="0C000000">
      <w:pPr>
        <w:pStyle w:val="Style_1"/>
        <w:rPr>
          <w:sz w:val="28"/>
        </w:rPr>
      </w:pPr>
      <w:r>
        <w:rPr>
          <w:sz w:val="28"/>
        </w:rPr>
        <w:t xml:space="preserve">Единый сельскохозяйственный налог составил 1732,5 тыс. руб. </w:t>
      </w:r>
      <w:r>
        <w:rPr>
          <w:sz w:val="28"/>
        </w:rPr>
        <w:t xml:space="preserve">при плане </w:t>
      </w:r>
      <w:r>
        <w:rPr>
          <w:sz w:val="28"/>
        </w:rPr>
        <w:t>1731,5</w:t>
      </w:r>
      <w:r>
        <w:rPr>
          <w:sz w:val="28"/>
        </w:rPr>
        <w:t xml:space="preserve"> тыс. рублей (</w:t>
      </w:r>
      <w:r>
        <w:rPr>
          <w:sz w:val="28"/>
        </w:rPr>
        <w:t>100,0</w:t>
      </w:r>
      <w:r>
        <w:rPr>
          <w:sz w:val="28"/>
        </w:rPr>
        <w:t>%).</w:t>
      </w:r>
    </w:p>
    <w:p w14:paraId="0D000000">
      <w:pPr>
        <w:pStyle w:val="Style_1"/>
        <w:rPr>
          <w:sz w:val="28"/>
        </w:rPr>
      </w:pPr>
      <w:r>
        <w:rPr>
          <w:sz w:val="28"/>
        </w:rPr>
        <w:t>Налог на имущество физических лиц составил 91,7 тыс. руб. при плане 104,</w:t>
      </w:r>
      <w:r>
        <w:rPr>
          <w:sz w:val="28"/>
        </w:rPr>
        <w:t>0  тыс.</w:t>
      </w:r>
      <w:r>
        <w:rPr>
          <w:sz w:val="28"/>
        </w:rPr>
        <w:t xml:space="preserve"> руб. (88,2%). В связи с не рассылкой налоговой инспекцией уведомлений, которые не превышали трехсот рублей.</w:t>
      </w:r>
    </w:p>
    <w:p w14:paraId="0E000000">
      <w:pPr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Государственная пошлина составила 2,1 тыс. рублей при плане 2,4 тыс. рублей (87,5%) с уменьшение количества нотариальных действий в 2024 году.</w:t>
      </w:r>
    </w:p>
    <w:p w14:paraId="0F000000">
      <w:pPr>
        <w:pStyle w:val="Style_1"/>
        <w:rPr>
          <w:sz w:val="28"/>
        </w:rPr>
      </w:pPr>
      <w:r>
        <w:rPr>
          <w:sz w:val="28"/>
        </w:rPr>
        <w:t xml:space="preserve">Доходы, получаемые в виде арендной платы за земельные участки, составили 1067,9 тыс. руб. при плане 1022,0 тыс. руб. (104,5%). </w:t>
      </w:r>
    </w:p>
    <w:p w14:paraId="10000000">
      <w:pPr>
        <w:pStyle w:val="Style_1"/>
        <w:rPr>
          <w:sz w:val="28"/>
        </w:rPr>
      </w:pPr>
      <w:r>
        <w:rPr>
          <w:sz w:val="28"/>
        </w:rPr>
        <w:t xml:space="preserve">Штрафы составили 18,8 тыс. руб. при плане 14,6 тыс. </w:t>
      </w:r>
      <w:r>
        <w:rPr>
          <w:sz w:val="28"/>
        </w:rPr>
        <w:t>руб.(</w:t>
      </w:r>
      <w:r>
        <w:rPr>
          <w:sz w:val="28"/>
        </w:rPr>
        <w:t>128,8%). В связи с увеличением количества составленных административных протоколов на территории поселения по выпасу скота.</w:t>
      </w:r>
    </w:p>
    <w:p w14:paraId="11000000">
      <w:pPr>
        <w:ind/>
        <w:jc w:val="both"/>
        <w:rPr>
          <w:sz w:val="28"/>
        </w:rPr>
      </w:pPr>
    </w:p>
    <w:tbl>
      <w:tblPr>
        <w:tblStyle w:val="Style_2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698"/>
        <w:gridCol w:w="1934"/>
        <w:gridCol w:w="1521"/>
        <w:gridCol w:w="1520"/>
      </w:tblGrid>
      <w:t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00000">
            <w:pPr>
              <w:ind/>
              <w:jc w:val="center"/>
            </w:pPr>
            <w:r>
              <w:t>План</w:t>
            </w:r>
            <w:r>
              <w:t xml:space="preserve"> </w:t>
            </w:r>
          </w:p>
          <w:p w14:paraId="14000000">
            <w:pPr>
              <w:ind/>
              <w:jc w:val="center"/>
            </w:pPr>
            <w:r>
              <w:t xml:space="preserve"> 20</w:t>
            </w:r>
            <w:r>
              <w:t>24</w:t>
            </w:r>
            <w:r>
              <w:t xml:space="preserve"> года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00000">
            <w:r>
              <w:t>Поступило</w:t>
            </w:r>
          </w:p>
          <w:p w14:paraId="16000000">
            <w:r>
              <w:t>з</w:t>
            </w:r>
            <w:r>
              <w:t>а 20</w:t>
            </w:r>
            <w:r>
              <w:t>24</w:t>
            </w:r>
            <w:r>
              <w:t xml:space="preserve"> год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00000">
            <w:pPr>
              <w:ind/>
              <w:jc w:val="center"/>
            </w:pPr>
            <w:r>
              <w:t>Отклонение     (+, -)</w:t>
            </w:r>
          </w:p>
        </w:tc>
      </w:tr>
      <w:tr>
        <w:trPr>
          <w:trHeight w:hRule="atLeast" w:val="535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 на доходы физических лиц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1960,3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2088,6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128,3</w:t>
            </w:r>
          </w:p>
        </w:tc>
      </w:tr>
      <w:tr>
        <w:trPr>
          <w:trHeight w:hRule="atLeast" w:val="570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Единый сельскохозяйственный налог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1731,5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1731,5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>
        <w:trPr>
          <w:trHeight w:hRule="atLeast" w:val="844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Земельный налог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5143,3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4722,5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00000">
            <w:pPr>
              <w:tabs>
                <w:tab w:leader="none" w:pos="1106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-420,8</w:t>
            </w:r>
          </w:p>
        </w:tc>
      </w:tr>
      <w:tr>
        <w:trPr>
          <w:trHeight w:hRule="atLeast" w:val="514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 на имущество физических лиц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104,0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91,7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-12,3</w:t>
            </w:r>
          </w:p>
          <w:p w14:paraId="28000000">
            <w:pPr>
              <w:tabs>
                <w:tab w:leader="none" w:pos="1106" w:val="left"/>
              </w:tabs>
              <w:ind/>
              <w:jc w:val="center"/>
              <w:rPr>
                <w:sz w:val="28"/>
              </w:rPr>
            </w:pPr>
          </w:p>
        </w:tc>
      </w:tr>
      <w:tr>
        <w:trPr>
          <w:trHeight w:hRule="atLeast" w:val="514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Государственная пошлина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2,4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2,1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00000">
            <w:pPr>
              <w:tabs>
                <w:tab w:leader="none" w:pos="1106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-0,3</w:t>
            </w:r>
          </w:p>
        </w:tc>
      </w:tr>
      <w:tr>
        <w:trPr>
          <w:trHeight w:hRule="atLeast" w:val="514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Доходы от использования имущества, находящегося в государственной и муниципальной  собственности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1022,0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1067,9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tabs>
                <w:tab w:leader="none" w:pos="1106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45,9</w:t>
            </w:r>
          </w:p>
        </w:tc>
      </w:tr>
      <w:tr>
        <w:trPr>
          <w:trHeight w:hRule="atLeast" w:val="514"/>
        </w:trPr>
        <w:tc>
          <w:tcPr>
            <w:tcW w:type="dxa" w:w="46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type="dxa" w:w="1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14,6</w:t>
            </w:r>
          </w:p>
        </w:tc>
        <w:tc>
          <w:tcPr>
            <w:tcW w:type="dxa" w:w="15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18,8</w:t>
            </w:r>
          </w:p>
        </w:tc>
        <w:tc>
          <w:tcPr>
            <w:tcW w:type="dxa" w:w="15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00000">
            <w:pPr>
              <w:tabs>
                <w:tab w:leader="none" w:pos="1106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4,2</w:t>
            </w:r>
          </w:p>
        </w:tc>
      </w:tr>
    </w:tbl>
    <w:p w14:paraId="35000000">
      <w:pPr>
        <w:pStyle w:val="Style_3"/>
        <w:ind/>
        <w:jc w:val="both"/>
        <w:rPr>
          <w:b w:val="0"/>
        </w:rPr>
      </w:pPr>
      <w:r>
        <w:rPr>
          <w:b w:val="0"/>
        </w:rPr>
        <w:t xml:space="preserve">     </w:t>
      </w:r>
      <w:r>
        <w:rPr>
          <w:b w:val="0"/>
        </w:rPr>
        <w:t xml:space="preserve">Кроме того, получены из областного бюджета:                                                  дотация на выравнивание бюджетной обеспеченности в сумме       </w:t>
      </w:r>
      <w:r>
        <w:rPr>
          <w:b w:val="0"/>
        </w:rPr>
        <w:t xml:space="preserve">6 303,7 </w:t>
      </w:r>
      <w:r>
        <w:rPr>
          <w:b w:val="0"/>
        </w:rPr>
        <w:t xml:space="preserve">тыс. руб. при плане </w:t>
      </w:r>
      <w:r>
        <w:rPr>
          <w:b w:val="0"/>
        </w:rPr>
        <w:t>6303,7</w:t>
      </w:r>
      <w:r>
        <w:rPr>
          <w:b w:val="0"/>
        </w:rPr>
        <w:t xml:space="preserve"> тыс. руб. (или </w:t>
      </w:r>
      <w:r>
        <w:rPr>
          <w:b w:val="0"/>
        </w:rPr>
        <w:t>100,0</w:t>
      </w:r>
      <w:r>
        <w:rPr>
          <w:b w:val="0"/>
        </w:rPr>
        <w:t>%);</w:t>
      </w:r>
      <w:r>
        <w:rPr>
          <w:b w:val="0"/>
        </w:rPr>
        <w:t xml:space="preserve"> дотация на поддержку мер по обеспечению сбалансированности бюджетов в сумме 329,3 </w:t>
      </w:r>
      <w:r>
        <w:rPr>
          <w:b w:val="0"/>
        </w:rPr>
        <w:t>тыс.рублей</w:t>
      </w:r>
      <w:r>
        <w:rPr>
          <w:b w:val="0"/>
        </w:rPr>
        <w:t xml:space="preserve"> при плане 329,3 тыс. рублей;</w:t>
      </w:r>
      <w:r>
        <w:rPr>
          <w:b w:val="0"/>
        </w:rPr>
        <w:t xml:space="preserve"> субвенция </w:t>
      </w:r>
      <w:r>
        <w:rPr>
          <w:b w:val="0"/>
        </w:rPr>
        <w:t xml:space="preserve">бюджетам сельских поселений на осуществление первичного воинского учета органам местного самоуправления поселений, муниципальных и городских округов </w:t>
      </w:r>
      <w:r>
        <w:rPr>
          <w:b w:val="0"/>
        </w:rPr>
        <w:t xml:space="preserve">в сумме  </w:t>
      </w:r>
      <w:r>
        <w:rPr>
          <w:b w:val="0"/>
        </w:rPr>
        <w:t xml:space="preserve">157,1 </w:t>
      </w:r>
      <w:r>
        <w:rPr>
          <w:b w:val="0"/>
        </w:rPr>
        <w:t xml:space="preserve">тыс. руб. при плане </w:t>
      </w:r>
      <w:r>
        <w:rPr>
          <w:b w:val="0"/>
        </w:rPr>
        <w:t>157,1</w:t>
      </w:r>
      <w:r>
        <w:rPr>
          <w:b w:val="0"/>
        </w:rPr>
        <w:t xml:space="preserve"> тыс. руб. (или </w:t>
      </w:r>
      <w:r>
        <w:rPr>
          <w:b w:val="0"/>
        </w:rPr>
        <w:t>100,0</w:t>
      </w:r>
      <w:r>
        <w:rPr>
          <w:b w:val="0"/>
        </w:rPr>
        <w:t>%);</w:t>
      </w:r>
      <w:r>
        <w:rPr>
          <w:b w:val="0"/>
        </w:rPr>
        <w:t xml:space="preserve"> субвенция на выполнение  переданных полномочий  в сумме 0,2 тыс. руб. при плане 0,2 тыс. руб. (100%). Иные межбюджетные трансферты в бюджете не предусмотрены</w:t>
      </w:r>
    </w:p>
    <w:p w14:paraId="36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t xml:space="preserve">Расходы бюджета поселения исполнены </w:t>
      </w:r>
      <w:r>
        <w:t xml:space="preserve">на </w:t>
      </w:r>
      <w:r>
        <w:rPr>
          <w:b w:val="0"/>
        </w:rPr>
        <w:t xml:space="preserve"> </w:t>
      </w:r>
      <w:r>
        <w:rPr>
          <w:b w:val="0"/>
        </w:rPr>
        <w:t>91</w:t>
      </w:r>
      <w:r>
        <w:rPr>
          <w:b w:val="0"/>
        </w:rPr>
        <w:t>,9 %</w:t>
      </w:r>
      <w:r>
        <w:rPr>
          <w:b w:val="0"/>
        </w:rPr>
        <w:t xml:space="preserve">(план </w:t>
      </w:r>
      <w:r>
        <w:rPr>
          <w:b w:val="0"/>
        </w:rPr>
        <w:t>17 951,9</w:t>
      </w:r>
      <w:r>
        <w:rPr>
          <w:b w:val="0"/>
        </w:rPr>
        <w:t xml:space="preserve"> тыс. руб., факт – </w:t>
      </w:r>
      <w:r>
        <w:rPr>
          <w:b w:val="0"/>
        </w:rPr>
        <w:t xml:space="preserve"> 16 495,1 </w:t>
      </w:r>
      <w:r>
        <w:rPr>
          <w:b w:val="0"/>
        </w:rPr>
        <w:t>тыс. руб.), в том числе:</w:t>
      </w:r>
    </w:p>
    <w:p w14:paraId="37000000">
      <w:pPr>
        <w:pStyle w:val="Style_3"/>
        <w:ind/>
        <w:jc w:val="both"/>
        <w:rPr>
          <w:b w:val="0"/>
        </w:rPr>
      </w:pPr>
      <w:r>
        <w:t>Раздел 01</w:t>
      </w:r>
      <w:r>
        <w:rPr>
          <w:b w:val="0"/>
        </w:rPr>
        <w:t xml:space="preserve"> «Общегосударственные вопросы» расходы составили </w:t>
      </w:r>
      <w:r>
        <w:rPr>
          <w:b w:val="0"/>
        </w:rPr>
        <w:t>8 580,4</w:t>
      </w:r>
      <w:r>
        <w:rPr>
          <w:b w:val="0"/>
        </w:rPr>
        <w:t xml:space="preserve">тыс. руб. при плане </w:t>
      </w:r>
      <w:r>
        <w:rPr>
          <w:b w:val="0"/>
        </w:rPr>
        <w:t>8 895,4</w:t>
      </w:r>
      <w:r>
        <w:rPr>
          <w:b w:val="0"/>
        </w:rPr>
        <w:t xml:space="preserve"> тыс. руб. (</w:t>
      </w:r>
      <w:r>
        <w:rPr>
          <w:b w:val="0"/>
        </w:rPr>
        <w:t>96,5</w:t>
      </w:r>
      <w:r>
        <w:rPr>
          <w:b w:val="0"/>
        </w:rPr>
        <w:t xml:space="preserve">%). </w:t>
      </w:r>
    </w:p>
    <w:p w14:paraId="38000000">
      <w:pPr>
        <w:pStyle w:val="Style_3"/>
        <w:ind/>
        <w:jc w:val="both"/>
        <w:rPr>
          <w:b w:val="0"/>
        </w:rPr>
      </w:pPr>
      <w:r>
        <w:rPr>
          <w:b w:val="0"/>
        </w:rPr>
        <w:t xml:space="preserve"> </w:t>
      </w:r>
    </w:p>
    <w:p w14:paraId="39000000">
      <w:pPr>
        <w:pStyle w:val="Style_3"/>
        <w:ind/>
        <w:jc w:val="both"/>
        <w:rPr>
          <w:b w:val="0"/>
        </w:rPr>
      </w:pPr>
      <w:r>
        <w:t>/</w:t>
      </w:r>
      <w:r>
        <w:t xml:space="preserve">     Расходы на содержание аппарата</w:t>
      </w:r>
      <w:r>
        <w:rPr>
          <w:b w:val="0"/>
        </w:rPr>
        <w:t xml:space="preserve"> составили </w:t>
      </w:r>
      <w:r>
        <w:rPr>
          <w:b w:val="0"/>
        </w:rPr>
        <w:t>8 145,0</w:t>
      </w:r>
      <w:r>
        <w:rPr>
          <w:b w:val="0"/>
        </w:rPr>
        <w:t xml:space="preserve"> тыс. руб. </w:t>
      </w:r>
      <w:r>
        <w:rPr>
          <w:b w:val="0"/>
        </w:rPr>
        <w:t>при  плане</w:t>
      </w:r>
      <w:r>
        <w:rPr>
          <w:b w:val="0"/>
        </w:rPr>
        <w:t xml:space="preserve"> </w:t>
      </w:r>
      <w:r>
        <w:rPr>
          <w:b w:val="0"/>
        </w:rPr>
        <w:t>8285,1 т</w:t>
      </w:r>
      <w:r>
        <w:rPr>
          <w:b w:val="0"/>
        </w:rPr>
        <w:t>ыс. руб. (или</w:t>
      </w:r>
      <w:r>
        <w:rPr>
          <w:b w:val="0"/>
        </w:rPr>
        <w:t xml:space="preserve"> 98,3%)</w:t>
      </w:r>
      <w:r>
        <w:rPr>
          <w:b w:val="0"/>
        </w:rPr>
        <w:t xml:space="preserve">: в том числе на денежное содержание </w:t>
      </w:r>
      <w:r>
        <w:rPr>
          <w:b w:val="0"/>
        </w:rPr>
        <w:t>– 7212,5</w:t>
      </w:r>
      <w:r>
        <w:rPr>
          <w:b w:val="0"/>
        </w:rPr>
        <w:t xml:space="preserve"> тыс. руб.</w:t>
      </w:r>
    </w:p>
    <w:p w14:paraId="3A000000">
      <w:pPr>
        <w:pStyle w:val="Style_3"/>
        <w:ind/>
        <w:jc w:val="both"/>
        <w:rPr>
          <w:b w:val="0"/>
          <w:highlight w:val="yellow"/>
        </w:rPr>
      </w:pPr>
      <w:r>
        <w:rPr>
          <w:b w:val="0"/>
        </w:rPr>
        <w:t xml:space="preserve">   </w:t>
      </w:r>
      <w:r>
        <w:rPr>
          <w:b w:val="0"/>
        </w:rPr>
        <w:t xml:space="preserve">Расходы на материальные затраты и прочие расходы: </w:t>
      </w:r>
      <w:r>
        <w:rPr>
          <w:b w:val="0"/>
        </w:rPr>
        <w:t>составили 932,5 тыс. рублей:</w:t>
      </w:r>
    </w:p>
    <w:p w14:paraId="3B000000">
      <w:pPr>
        <w:pStyle w:val="Style_3"/>
        <w:ind w:firstLine="720" w:left="0"/>
        <w:jc w:val="both"/>
        <w:rPr>
          <w:b w:val="0"/>
        </w:rPr>
      </w:pPr>
      <w:r>
        <w:rPr>
          <w:b w:val="0"/>
        </w:rPr>
        <w:t xml:space="preserve">услуги связи – </w:t>
      </w:r>
      <w:r>
        <w:rPr>
          <w:b w:val="0"/>
        </w:rPr>
        <w:t>37,2</w:t>
      </w:r>
      <w:r>
        <w:rPr>
          <w:b w:val="0"/>
        </w:rPr>
        <w:t xml:space="preserve"> тыс. рублей</w:t>
      </w:r>
      <w:r>
        <w:rPr>
          <w:b w:val="0"/>
        </w:rPr>
        <w:t>: в том числе оплата обеспечения доступа к сети Интернет – 22,2 тыс. рублей; оплата за централизованное хранение и упорядочение документов -  4,8  тыс. рублей; обработка архивных документов -</w:t>
      </w:r>
      <w:r>
        <w:rPr>
          <w:b w:val="0"/>
        </w:rPr>
        <w:t xml:space="preserve">6,3 тыс. рублей; доставка журнала "Бюджет"-2,4 тыс. руб.; информационно-консультационные услуги Консультант+- 57,4; </w:t>
      </w:r>
      <w:r>
        <w:rPr>
          <w:b w:val="0"/>
        </w:rPr>
        <w:t>предрейсовый</w:t>
      </w:r>
      <w:r>
        <w:rPr>
          <w:b w:val="0"/>
        </w:rPr>
        <w:t xml:space="preserve"> осмотр водителя -18,4 тыс. рублей; мед осмотр сотрудников -13,5 </w:t>
      </w:r>
      <w:r>
        <w:rPr>
          <w:b w:val="0"/>
        </w:rPr>
        <w:t>тыс.рублей</w:t>
      </w:r>
      <w:r>
        <w:rPr>
          <w:b w:val="0"/>
        </w:rPr>
        <w:t xml:space="preserve">; </w:t>
      </w:r>
      <w:r>
        <w:rPr>
          <w:b w:val="0"/>
        </w:rPr>
        <w:t>канц.товары</w:t>
      </w:r>
      <w:r>
        <w:rPr>
          <w:b w:val="0"/>
        </w:rPr>
        <w:t xml:space="preserve"> -15,1 тыс. руб.; Закупка ГСМ-254,6 тыс. руб.; запчасти и ремонт автомобиля -158,6 тыс. рублей; вывоз ТКО -9,5 тыс. рублей, услуги статистики - 4,2 тыс. рублей; информационно-консультационные обслуживание и сопровождение ПО и информационных систем-24,7 </w:t>
      </w:r>
      <w:r>
        <w:rPr>
          <w:b w:val="0"/>
        </w:rPr>
        <w:t>тыс.рублей</w:t>
      </w:r>
      <w:r>
        <w:rPr>
          <w:b w:val="0"/>
        </w:rPr>
        <w:t>; уплата налога-0,7 тыс. рублей; заправка картриджей, ремонт ПК и ремонт принтеров и МФУ - 39,7 тыс. рублей; приобретение картриджей -12,0 тыс. рублей; приобретение компьютера -67,2 тыс. рублей; приобретение монитора -13,7 тыс. рублей; п</w:t>
      </w:r>
      <w:r>
        <w:rPr>
          <w:b w:val="0"/>
        </w:rPr>
        <w:t xml:space="preserve">риобретение ноутбука -85,3 тыс. рублей; приобретение сейфа -8,7 тыс. рублей; </w:t>
      </w:r>
      <w:r>
        <w:rPr>
          <w:b w:val="0"/>
        </w:rPr>
        <w:t>покупка аккумулятора -8,5 тыс. рублей;</w:t>
      </w:r>
      <w:r>
        <w:rPr>
          <w:b w:val="0"/>
        </w:rPr>
        <w:t xml:space="preserve"> приобретение прав использования и сопровождения "Контур Экстерн -8,1 тыс. рублей; покупка офисной бумаги -35,0 </w:t>
      </w:r>
      <w:r>
        <w:rPr>
          <w:b w:val="0"/>
        </w:rPr>
        <w:t>тыс.рублей</w:t>
      </w:r>
      <w:r>
        <w:rPr>
          <w:b w:val="0"/>
        </w:rPr>
        <w:t xml:space="preserve">; </w:t>
      </w:r>
      <w:r>
        <w:rPr>
          <w:b w:val="0"/>
        </w:rPr>
        <w:t>хоз.товары</w:t>
      </w:r>
      <w:r>
        <w:rPr>
          <w:b w:val="0"/>
        </w:rPr>
        <w:t xml:space="preserve"> -9,9 тыс. рублей; сертификат активации сервиса </w:t>
      </w:r>
      <w:r>
        <w:rPr>
          <w:b w:val="0"/>
        </w:rPr>
        <w:t>VipNet</w:t>
      </w:r>
      <w:r>
        <w:rPr>
          <w:b w:val="0"/>
        </w:rPr>
        <w:t>-8</w:t>
      </w:r>
      <w:r>
        <w:rPr>
          <w:b w:val="0"/>
        </w:rPr>
        <w:t xml:space="preserve">,1тыс.рублей; страховка (ОСАГО)-3,3 тыс. рублей; обслуживание  1С-24,9 </w:t>
      </w:r>
      <w:r>
        <w:rPr>
          <w:b w:val="0"/>
        </w:rPr>
        <w:t>тыс.рублей</w:t>
      </w:r>
      <w:r>
        <w:rPr>
          <w:b w:val="0"/>
        </w:rPr>
        <w:t>;</w:t>
      </w:r>
    </w:p>
    <w:p w14:paraId="3C000000">
      <w:pPr>
        <w:pStyle w:val="Style_3"/>
        <w:ind/>
        <w:jc w:val="both"/>
        <w:rPr>
          <w:b w:val="0"/>
        </w:rPr>
      </w:pPr>
      <w:r>
        <w:tab/>
      </w:r>
      <w:r>
        <w:t>«Другие общегосударственные вопросы»</w:t>
      </w:r>
      <w:r>
        <w:rPr>
          <w:b w:val="0"/>
        </w:rPr>
        <w:t xml:space="preserve"> расходы составили </w:t>
      </w:r>
      <w:r>
        <w:rPr>
          <w:b w:val="0"/>
        </w:rPr>
        <w:t>435,5</w:t>
      </w:r>
      <w:r>
        <w:rPr>
          <w:b w:val="0"/>
        </w:rPr>
        <w:t xml:space="preserve"> тыс. рублей при плане </w:t>
      </w:r>
      <w:r>
        <w:rPr>
          <w:b w:val="0"/>
        </w:rPr>
        <w:t>560,3</w:t>
      </w:r>
      <w:r>
        <w:rPr>
          <w:b w:val="0"/>
        </w:rPr>
        <w:t xml:space="preserve"> тыс. рублей (</w:t>
      </w:r>
      <w:r>
        <w:rPr>
          <w:b w:val="0"/>
        </w:rPr>
        <w:t>77,7</w:t>
      </w:r>
      <w:r>
        <w:rPr>
          <w:b w:val="0"/>
        </w:rPr>
        <w:t>%).</w:t>
      </w:r>
      <w:r>
        <w:rPr>
          <w:b w:val="0"/>
        </w:rPr>
        <w:t xml:space="preserve"> Оплата </w:t>
      </w:r>
      <w:r>
        <w:rPr>
          <w:b w:val="0"/>
        </w:rPr>
        <w:t>СМО.-</w:t>
      </w:r>
      <w:r>
        <w:rPr>
          <w:b w:val="0"/>
        </w:rPr>
        <w:t xml:space="preserve">20,0 тыс. руб.; покупка баннеров -3,6 тыс. рублей; обучение по коррупции -2,0 тыс. рублей; </w:t>
      </w:r>
      <w:r>
        <w:rPr>
          <w:b w:val="0"/>
        </w:rPr>
        <w:t>информационное обслуживание сайта поселения -</w:t>
      </w:r>
      <w:r>
        <w:rPr>
          <w:b w:val="0"/>
        </w:rPr>
        <w:t xml:space="preserve">18,0 </w:t>
      </w:r>
      <w:r>
        <w:rPr>
          <w:b w:val="0"/>
        </w:rPr>
        <w:t>тыс. руб</w:t>
      </w:r>
      <w:r>
        <w:rPr>
          <w:b w:val="0"/>
        </w:rPr>
        <w:t>.; уплата земельного налога - 349,2 тыс. руб.;</w:t>
      </w:r>
      <w:r>
        <w:rPr>
          <w:b w:val="0"/>
        </w:rPr>
        <w:t xml:space="preserve"> </w:t>
      </w:r>
      <w:r>
        <w:rPr>
          <w:b w:val="0"/>
        </w:rPr>
        <w:t>приобретение прав использования и сопровождения "Контур Экстерн" -2,8 тыс. рублей; услуги по выпуску муниципального вестника-35,9 тыс. рублей; изготовление буклетов-4,0 тыс. рублей.</w:t>
      </w:r>
    </w:p>
    <w:p w14:paraId="3D000000">
      <w:pPr>
        <w:pStyle w:val="Style_3"/>
        <w:ind/>
        <w:jc w:val="both"/>
        <w:rPr>
          <w:b w:val="0"/>
        </w:rPr>
      </w:pPr>
      <w:r>
        <w:tab/>
      </w:r>
      <w:r>
        <w:t>Раздел 02</w:t>
      </w:r>
      <w:r>
        <w:rPr>
          <w:b w:val="0"/>
        </w:rPr>
        <w:t xml:space="preserve"> «Национальная оборона» расходы </w:t>
      </w:r>
      <w:r>
        <w:rPr>
          <w:b w:val="0"/>
        </w:rPr>
        <w:t xml:space="preserve">составили </w:t>
      </w:r>
      <w:r>
        <w:rPr>
          <w:b w:val="0"/>
        </w:rPr>
        <w:t xml:space="preserve"> 157</w:t>
      </w:r>
      <w:r>
        <w:rPr>
          <w:b w:val="0"/>
        </w:rPr>
        <w:t>,1</w:t>
      </w:r>
      <w:r>
        <w:rPr>
          <w:b w:val="0"/>
        </w:rPr>
        <w:t xml:space="preserve"> тыс. рублей при плане </w:t>
      </w:r>
      <w:r>
        <w:rPr>
          <w:b w:val="0"/>
        </w:rPr>
        <w:t>157,1</w:t>
      </w:r>
      <w:r>
        <w:rPr>
          <w:b w:val="0"/>
        </w:rPr>
        <w:t xml:space="preserve"> тыс. рублей (исполнено на </w:t>
      </w:r>
      <w:r>
        <w:rPr>
          <w:b w:val="0"/>
        </w:rPr>
        <w:t>100</w:t>
      </w:r>
      <w:r>
        <w:rPr>
          <w:b w:val="0"/>
        </w:rPr>
        <w:t xml:space="preserve">%): в том числе на оплату труда </w:t>
      </w:r>
      <w:r>
        <w:rPr>
          <w:b w:val="0"/>
        </w:rPr>
        <w:t>104,8</w:t>
      </w:r>
      <w:r>
        <w:rPr>
          <w:b w:val="0"/>
        </w:rPr>
        <w:t xml:space="preserve"> тыс. рублей при плане </w:t>
      </w:r>
      <w:r>
        <w:rPr>
          <w:b w:val="0"/>
        </w:rPr>
        <w:t>104,8</w:t>
      </w:r>
      <w:r>
        <w:rPr>
          <w:b w:val="0"/>
        </w:rPr>
        <w:t xml:space="preserve"> тыс. рублей (исполнено на </w:t>
      </w:r>
      <w:r>
        <w:rPr>
          <w:b w:val="0"/>
        </w:rPr>
        <w:t>100</w:t>
      </w:r>
      <w:r>
        <w:rPr>
          <w:b w:val="0"/>
        </w:rPr>
        <w:t>%).</w:t>
      </w:r>
      <w:r>
        <w:rPr>
          <w:b w:val="0"/>
        </w:rPr>
        <w:t xml:space="preserve"> приобретение компьютера-52,3 тыс. рублей.</w:t>
      </w:r>
    </w:p>
    <w:p w14:paraId="3E000000">
      <w:pPr>
        <w:ind/>
        <w:jc w:val="both"/>
      </w:pPr>
      <w:r>
        <w:rPr>
          <w:b w:val="1"/>
          <w:i w:val="1"/>
          <w:sz w:val="28"/>
        </w:rPr>
        <w:tab/>
      </w:r>
    </w:p>
    <w:p w14:paraId="3F000000">
      <w:pPr>
        <w:pStyle w:val="Style_3"/>
        <w:ind/>
        <w:jc w:val="both"/>
        <w:rPr>
          <w:b w:val="0"/>
        </w:rPr>
      </w:pPr>
      <w:r>
        <w:tab/>
      </w:r>
      <w:r>
        <w:tab/>
      </w:r>
      <w:r>
        <w:t>Раздел 04</w:t>
      </w:r>
      <w:r>
        <w:t xml:space="preserve"> «Национальная экономика» </w:t>
      </w:r>
      <w:r>
        <w:rPr>
          <w:b w:val="0"/>
        </w:rPr>
        <w:t>расходы составили</w:t>
      </w:r>
      <w:r>
        <w:rPr>
          <w:b w:val="0"/>
        </w:rPr>
        <w:t xml:space="preserve"> 42,2 тыс. руб. при плане 42,0 тыс. руб. (100,0%)изготовление технических паспортов-24,0 </w:t>
      </w:r>
      <w:r>
        <w:rPr>
          <w:b w:val="0"/>
        </w:rPr>
        <w:t>тыс.рублей</w:t>
      </w:r>
      <w:r>
        <w:rPr>
          <w:b w:val="0"/>
        </w:rPr>
        <w:t xml:space="preserve">; изготовление технического плана на сооружение -12,0 тыс. рублей, изготовление копии </w:t>
      </w:r>
      <w:r>
        <w:rPr>
          <w:b w:val="0"/>
        </w:rPr>
        <w:t>тех.паспорта</w:t>
      </w:r>
      <w:r>
        <w:rPr>
          <w:b w:val="0"/>
        </w:rPr>
        <w:t xml:space="preserve"> -6,0 тыс. рублей</w:t>
      </w:r>
    </w:p>
    <w:p w14:paraId="40000000">
      <w:pPr>
        <w:pStyle w:val="Style_3"/>
        <w:ind/>
        <w:jc w:val="both"/>
        <w:rPr>
          <w:b w:val="0"/>
        </w:rPr>
      </w:pPr>
      <w:r>
        <w:tab/>
      </w:r>
      <w:r>
        <w:tab/>
      </w:r>
      <w:r>
        <w:t>Раздел 05</w:t>
      </w:r>
      <w:r>
        <w:rPr>
          <w:b w:val="0"/>
        </w:rPr>
        <w:t xml:space="preserve"> «Жилищно-коммунальное хозяйство»  расходы составили </w:t>
      </w:r>
      <w:r>
        <w:rPr>
          <w:b w:val="0"/>
        </w:rPr>
        <w:t>579,3</w:t>
      </w:r>
      <w:r>
        <w:rPr>
          <w:b w:val="0"/>
        </w:rPr>
        <w:t xml:space="preserve"> тыс. рублей при </w:t>
      </w:r>
      <w:r>
        <w:rPr>
          <w:b w:val="0"/>
        </w:rPr>
        <w:t xml:space="preserve">плане </w:t>
      </w:r>
      <w:r>
        <w:rPr>
          <w:b w:val="0"/>
        </w:rPr>
        <w:t>1617,6</w:t>
      </w:r>
      <w:r>
        <w:rPr>
          <w:b w:val="0"/>
        </w:rPr>
        <w:t xml:space="preserve"> тыс. рублей (</w:t>
      </w:r>
      <w:r>
        <w:rPr>
          <w:b w:val="0"/>
        </w:rPr>
        <w:t>35,8</w:t>
      </w:r>
      <w:r>
        <w:rPr>
          <w:b w:val="0"/>
        </w:rPr>
        <w:t>%)</w:t>
      </w:r>
      <w:r>
        <w:rPr>
          <w:b w:val="0"/>
        </w:rPr>
        <w:t xml:space="preserve"> благоустройство</w:t>
      </w:r>
      <w:r>
        <w:rPr>
          <w:b w:val="0"/>
        </w:rPr>
        <w:t>: оплата уличного освещения –</w:t>
      </w:r>
      <w:r>
        <w:rPr>
          <w:b w:val="0"/>
        </w:rPr>
        <w:t>188,3</w:t>
      </w:r>
      <w:r>
        <w:rPr>
          <w:b w:val="0"/>
        </w:rPr>
        <w:t xml:space="preserve"> тыс. рублей;</w:t>
      </w:r>
      <w:r>
        <w:rPr>
          <w:b w:val="0"/>
        </w:rPr>
        <w:t xml:space="preserve"> техническое обслуживание линий электропередач -29,9 тыс. рублей;</w:t>
      </w:r>
      <w:r>
        <w:rPr>
          <w:b w:val="0"/>
        </w:rPr>
        <w:t xml:space="preserve"> </w:t>
      </w:r>
      <w:r>
        <w:rPr>
          <w:b w:val="0"/>
        </w:rPr>
        <w:t>общественные работы по благоустройству</w:t>
      </w:r>
      <w:r>
        <w:rPr>
          <w:b w:val="0"/>
        </w:rPr>
        <w:t xml:space="preserve"> </w:t>
      </w:r>
      <w:r>
        <w:rPr>
          <w:b w:val="0"/>
        </w:rPr>
        <w:t xml:space="preserve">(ежедневная уборка территории Глубочанского </w:t>
      </w:r>
      <w:r>
        <w:rPr>
          <w:b w:val="0"/>
        </w:rPr>
        <w:t>с.п</w:t>
      </w:r>
      <w:r>
        <w:rPr>
          <w:b w:val="0"/>
        </w:rPr>
        <w:t xml:space="preserve">, выкашивание территории с естественным травяным покрытием) -69,5 тыс. рублей.; </w:t>
      </w:r>
      <w:r>
        <w:rPr>
          <w:b w:val="0"/>
        </w:rPr>
        <w:t>дератизационные</w:t>
      </w:r>
      <w:r>
        <w:rPr>
          <w:b w:val="0"/>
        </w:rPr>
        <w:t xml:space="preserve"> и дезинсекционные работы (клещи, мыши) -38,2 тыс. рублей;</w:t>
      </w:r>
      <w:r>
        <w:rPr>
          <w:b w:val="0"/>
        </w:rPr>
        <w:t xml:space="preserve"> право использования портала ИБ ЖКХ -7,7 тыс. рублей</w:t>
      </w:r>
      <w:r>
        <w:rPr>
          <w:b w:val="0"/>
        </w:rPr>
        <w:t>; вывоз ТКО -</w:t>
      </w:r>
      <w:r>
        <w:rPr>
          <w:b w:val="0"/>
        </w:rPr>
        <w:t>13,3</w:t>
      </w:r>
      <w:r>
        <w:rPr>
          <w:b w:val="0"/>
        </w:rPr>
        <w:t xml:space="preserve"> тыс. руб.; </w:t>
      </w:r>
      <w:r>
        <w:rPr>
          <w:b w:val="0"/>
        </w:rPr>
        <w:t xml:space="preserve">расходные </w:t>
      </w:r>
      <w:r>
        <w:rPr>
          <w:b w:val="0"/>
        </w:rPr>
        <w:t>материалы для Триммера-</w:t>
      </w:r>
      <w:r>
        <w:rPr>
          <w:b w:val="0"/>
        </w:rPr>
        <w:t>14,0</w:t>
      </w:r>
      <w:r>
        <w:rPr>
          <w:b w:val="0"/>
        </w:rPr>
        <w:t xml:space="preserve"> тыс. рублей; приобретение мусорных пакетов</w:t>
      </w:r>
      <w:r>
        <w:rPr>
          <w:b w:val="0"/>
        </w:rPr>
        <w:t xml:space="preserve">- </w:t>
      </w:r>
      <w:r>
        <w:rPr>
          <w:b w:val="0"/>
        </w:rPr>
        <w:t>9,8 тыс. рублей; выполнение земельных работ механизированным способом на земельном участке х. Плотников -188,5</w:t>
      </w:r>
      <w:r>
        <w:rPr>
          <w:b w:val="0"/>
        </w:rPr>
        <w:t xml:space="preserve"> тыс. рублей; услуги по отлову и содержанию безнадзорных животных-20,0 тыс. рублей.</w:t>
      </w:r>
    </w:p>
    <w:p w14:paraId="41000000">
      <w:pPr>
        <w:pStyle w:val="Style_3"/>
        <w:ind w:firstLine="720" w:left="0"/>
        <w:jc w:val="both"/>
        <w:rPr>
          <w:b w:val="0"/>
        </w:rPr>
      </w:pPr>
      <w:r>
        <w:rPr>
          <w:b w:val="0"/>
        </w:rPr>
        <w:t>Экономия сложилась в связи со с</w:t>
      </w:r>
      <w:r>
        <w:rPr>
          <w:b w:val="0"/>
        </w:rPr>
        <w:t>нижение</w:t>
      </w:r>
      <w:r>
        <w:rPr>
          <w:b w:val="0"/>
        </w:rPr>
        <w:t xml:space="preserve"> расходов на содержание территории (благоустройство) за счет проведения субботников и привлечения к участию в наведени</w:t>
      </w:r>
      <w:r>
        <w:rPr>
          <w:b w:val="0"/>
        </w:rPr>
        <w:t>и</w:t>
      </w:r>
      <w:r>
        <w:rPr>
          <w:b w:val="0"/>
        </w:rPr>
        <w:t xml:space="preserve"> санитарного порядка организаций и предприятий поселения</w:t>
      </w:r>
      <w:r>
        <w:rPr>
          <w:b w:val="0"/>
        </w:rPr>
        <w:t xml:space="preserve">. Так же </w:t>
      </w:r>
      <w:r>
        <w:rPr>
          <w:b w:val="0"/>
        </w:rPr>
        <w:t>в рамках бюджета планировались расходы по разработке ПСД на рекультивацию полигонов ТКО в х. Плотников, данные мероприятия в 202</w:t>
      </w:r>
      <w:r>
        <w:rPr>
          <w:b w:val="0"/>
        </w:rPr>
        <w:t>4</w:t>
      </w:r>
      <w:r>
        <w:rPr>
          <w:b w:val="0"/>
        </w:rPr>
        <w:t xml:space="preserve"> году не были произведены.</w:t>
      </w:r>
    </w:p>
    <w:p w14:paraId="42000000">
      <w:pPr>
        <w:pStyle w:val="Style_3"/>
        <w:ind/>
        <w:jc w:val="both"/>
        <w:rPr>
          <w:b w:val="0"/>
        </w:rPr>
      </w:pPr>
    </w:p>
    <w:p w14:paraId="43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t>Раздел 08 «</w:t>
      </w:r>
      <w:r>
        <w:rPr>
          <w:b w:val="0"/>
        </w:rPr>
        <w:t>Культура, кинематография и средства массовой информации»</w:t>
      </w:r>
      <w:r>
        <w:t xml:space="preserve"> </w:t>
      </w:r>
      <w:r>
        <w:rPr>
          <w:b w:val="0"/>
        </w:rPr>
        <w:t xml:space="preserve">расходы составили </w:t>
      </w:r>
      <w:r>
        <w:rPr>
          <w:b w:val="0"/>
        </w:rPr>
        <w:t>6 944,0</w:t>
      </w:r>
      <w:r>
        <w:rPr>
          <w:b w:val="0"/>
        </w:rPr>
        <w:t xml:space="preserve"> тыс. рублей при </w:t>
      </w:r>
      <w:r>
        <w:rPr>
          <w:b w:val="0"/>
        </w:rPr>
        <w:t xml:space="preserve">плане  </w:t>
      </w:r>
      <w:r>
        <w:rPr>
          <w:b w:val="0"/>
        </w:rPr>
        <w:t>6</w:t>
      </w:r>
      <w:r>
        <w:rPr>
          <w:b w:val="0"/>
        </w:rPr>
        <w:t xml:space="preserve"> 997,4 </w:t>
      </w:r>
      <w:r>
        <w:rPr>
          <w:b w:val="0"/>
        </w:rPr>
        <w:t>тыс. рублей (</w:t>
      </w:r>
      <w:r>
        <w:rPr>
          <w:b w:val="0"/>
        </w:rPr>
        <w:t>99,2</w:t>
      </w:r>
      <w:r>
        <w:rPr>
          <w:b w:val="0"/>
        </w:rPr>
        <w:t xml:space="preserve">%) </w:t>
      </w:r>
      <w:r>
        <w:rPr>
          <w:b w:val="0"/>
        </w:rPr>
        <w:t>в том числе на денежное содержание –</w:t>
      </w:r>
      <w:r>
        <w:rPr>
          <w:b w:val="0"/>
        </w:rPr>
        <w:t>3579,5</w:t>
      </w:r>
      <w:r>
        <w:rPr>
          <w:b w:val="0"/>
        </w:rPr>
        <w:t xml:space="preserve"> тыс. руб.</w:t>
      </w:r>
    </w:p>
    <w:p w14:paraId="44000000">
      <w:pPr>
        <w:pStyle w:val="Style_3"/>
        <w:ind/>
        <w:jc w:val="both"/>
        <w:rPr>
          <w:b w:val="0"/>
        </w:rPr>
      </w:pPr>
      <w:r>
        <w:rPr>
          <w:b w:val="0"/>
        </w:rPr>
        <w:t xml:space="preserve">Электроэнергия- </w:t>
      </w:r>
      <w:r>
        <w:rPr>
          <w:b w:val="0"/>
        </w:rPr>
        <w:t>126,9</w:t>
      </w:r>
      <w:r>
        <w:rPr>
          <w:b w:val="0"/>
        </w:rPr>
        <w:t>тыс. руб.; услуги связи -</w:t>
      </w:r>
      <w:r>
        <w:rPr>
          <w:b w:val="0"/>
        </w:rPr>
        <w:t>33,1</w:t>
      </w:r>
      <w:r>
        <w:rPr>
          <w:b w:val="0"/>
        </w:rPr>
        <w:t xml:space="preserve"> тыс. руб.; </w:t>
      </w:r>
    </w:p>
    <w:p w14:paraId="45000000">
      <w:pPr>
        <w:pStyle w:val="Style_3"/>
        <w:ind/>
        <w:jc w:val="both"/>
        <w:rPr>
          <w:b w:val="0"/>
        </w:rPr>
      </w:pPr>
      <w:r>
        <w:rPr>
          <w:b w:val="0"/>
        </w:rPr>
        <w:t>Прочие расходы: уплата налогов -</w:t>
      </w:r>
      <w:r>
        <w:rPr>
          <w:b w:val="0"/>
        </w:rPr>
        <w:t>5,9</w:t>
      </w:r>
      <w:r>
        <w:rPr>
          <w:b w:val="0"/>
        </w:rPr>
        <w:t xml:space="preserve"> тыс. руб.; обслуживание пожарной сигнализации-</w:t>
      </w:r>
      <w:r>
        <w:rPr>
          <w:b w:val="0"/>
        </w:rPr>
        <w:t>29,0</w:t>
      </w:r>
      <w:r>
        <w:rPr>
          <w:b w:val="0"/>
        </w:rPr>
        <w:t xml:space="preserve"> тыс. руб.; </w:t>
      </w:r>
      <w:r>
        <w:rPr>
          <w:b w:val="0"/>
        </w:rPr>
        <w:t>вывоз ТКО- 41,1</w:t>
      </w:r>
      <w:r>
        <w:rPr>
          <w:b w:val="0"/>
        </w:rPr>
        <w:t xml:space="preserve"> тыс. рублей;</w:t>
      </w:r>
      <w:r>
        <w:rPr>
          <w:b w:val="0"/>
        </w:rPr>
        <w:t xml:space="preserve"> оплата обслуживание приборов учета- 6,0 тыс. рублей; гидравлическая промывка и испытания отопительной системы</w:t>
      </w:r>
      <w:r>
        <w:rPr>
          <w:b w:val="0"/>
        </w:rPr>
        <w:t>-</w:t>
      </w:r>
      <w:r>
        <w:rPr>
          <w:b w:val="0"/>
        </w:rPr>
        <w:t>42,7</w:t>
      </w:r>
      <w:r>
        <w:rPr>
          <w:b w:val="0"/>
        </w:rPr>
        <w:t xml:space="preserve"> тыс. рублей;</w:t>
      </w:r>
      <w:r>
        <w:rPr>
          <w:b w:val="0"/>
        </w:rPr>
        <w:t xml:space="preserve"> </w:t>
      </w:r>
      <w:r>
        <w:rPr>
          <w:b w:val="0"/>
        </w:rPr>
        <w:t>обслуживающего персонала (аутсорсинг) -</w:t>
      </w:r>
      <w:r>
        <w:rPr>
          <w:b w:val="0"/>
        </w:rPr>
        <w:t>1659,4</w:t>
      </w:r>
      <w:r>
        <w:rPr>
          <w:b w:val="0"/>
        </w:rPr>
        <w:t xml:space="preserve"> тыс. рублей; </w:t>
      </w:r>
      <w:r>
        <w:rPr>
          <w:b w:val="0"/>
        </w:rPr>
        <w:t xml:space="preserve">обслуживание сайта учреждения -3,1 </w:t>
      </w:r>
      <w:r>
        <w:rPr>
          <w:b w:val="0"/>
        </w:rPr>
        <w:t>тыс.рублей</w:t>
      </w:r>
      <w:r>
        <w:rPr>
          <w:b w:val="0"/>
        </w:rPr>
        <w:t xml:space="preserve">; </w:t>
      </w:r>
      <w:r>
        <w:rPr>
          <w:b w:val="0"/>
        </w:rPr>
        <w:t>информационно-консультационное обслуживание-7,6 тыс. рублей;</w:t>
      </w:r>
      <w:r>
        <w:rPr>
          <w:b w:val="0"/>
        </w:rPr>
        <w:t xml:space="preserve"> бухгалтерское обслуживание -0,7 тыс. руб.; услуги оценщика -5,0 тыс. рублей;</w:t>
      </w:r>
      <w:r>
        <w:rPr>
          <w:b w:val="0"/>
        </w:rPr>
        <w:t xml:space="preserve"> приобретение </w:t>
      </w:r>
      <w:r>
        <w:rPr>
          <w:b w:val="0"/>
        </w:rPr>
        <w:t>канц.товаров</w:t>
      </w:r>
      <w:r>
        <w:rPr>
          <w:b w:val="0"/>
        </w:rPr>
        <w:t xml:space="preserve"> и хоз.товаров-</w:t>
      </w:r>
      <w:r>
        <w:rPr>
          <w:b w:val="0"/>
        </w:rPr>
        <w:t>20,3</w:t>
      </w:r>
      <w:r>
        <w:rPr>
          <w:b w:val="0"/>
        </w:rPr>
        <w:t xml:space="preserve"> тыс. рублей;</w:t>
      </w:r>
      <w:r>
        <w:rPr>
          <w:b w:val="0"/>
        </w:rPr>
        <w:tab/>
      </w:r>
      <w:r>
        <w:rPr>
          <w:b w:val="0"/>
        </w:rPr>
        <w:t>приобретение подарочной и наградной продукции-20,0 тыс. рублей; перезарядка огнетушителей -3,4 тыс. рублей; пропитка деревянных конструкций -53,6 тыс. рублей.</w:t>
      </w:r>
    </w:p>
    <w:p w14:paraId="46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>Муниципальное задание исполнено в сумме 6624,7 тыс. рублей (100%).</w:t>
      </w:r>
    </w:p>
    <w:p w14:paraId="47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>Субсидия на иные цели составила (текущий ремонт кровли здания СДК "</w:t>
      </w:r>
      <w:r>
        <w:rPr>
          <w:b w:val="0"/>
        </w:rPr>
        <w:t>Красночабанский</w:t>
      </w:r>
      <w:r>
        <w:rPr>
          <w:b w:val="0"/>
        </w:rPr>
        <w:t>")- 169,3 тыс. рублей.</w:t>
      </w:r>
    </w:p>
    <w:p w14:paraId="48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>Администрацией Глубочанского сельского поселения были проведены и оплачены расходы по разделу культура в сумме 150,0 тыс. рублей:</w:t>
      </w:r>
    </w:p>
    <w:p w14:paraId="49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>- текущий ремонт памятника в х. Плотников -150,0 тыс. рублей.</w:t>
      </w:r>
    </w:p>
    <w:p w14:paraId="4A000000">
      <w:pPr>
        <w:pStyle w:val="Style_3"/>
        <w:ind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t xml:space="preserve">Раздел 10 </w:t>
      </w:r>
      <w:r>
        <w:rPr>
          <w:b w:val="0"/>
        </w:rPr>
        <w:t>«Социальная политика»</w:t>
      </w:r>
      <w:r>
        <w:t xml:space="preserve"> </w:t>
      </w:r>
      <w:r>
        <w:rPr>
          <w:b w:val="0"/>
        </w:rPr>
        <w:t xml:space="preserve">расходы составили </w:t>
      </w:r>
      <w:r>
        <w:rPr>
          <w:b w:val="0"/>
        </w:rPr>
        <w:t xml:space="preserve">97,6 </w:t>
      </w:r>
      <w:r>
        <w:rPr>
          <w:b w:val="0"/>
        </w:rPr>
        <w:t xml:space="preserve">тыс. рублей при плане </w:t>
      </w:r>
      <w:r>
        <w:rPr>
          <w:b w:val="0"/>
        </w:rPr>
        <w:t xml:space="preserve">97,7 </w:t>
      </w:r>
      <w:r>
        <w:rPr>
          <w:b w:val="0"/>
        </w:rPr>
        <w:t>тыс. рублей (</w:t>
      </w:r>
      <w:r>
        <w:rPr>
          <w:b w:val="0"/>
        </w:rPr>
        <w:t>99,9</w:t>
      </w:r>
      <w:r>
        <w:rPr>
          <w:b w:val="0"/>
        </w:rPr>
        <w:t>%) на выплату пенсии за выслугу лет.</w:t>
      </w:r>
    </w:p>
    <w:p w14:paraId="4B000000">
      <w:pPr>
        <w:pStyle w:val="Style_3"/>
        <w:ind/>
        <w:jc w:val="both"/>
        <w:rPr>
          <w:b w:val="0"/>
        </w:rPr>
      </w:pPr>
      <w:r>
        <w:tab/>
      </w:r>
      <w:r>
        <w:t xml:space="preserve">Раздел 11 </w:t>
      </w:r>
      <w:r>
        <w:rPr>
          <w:b w:val="0"/>
        </w:rPr>
        <w:t>«Физическая культура и спорт»</w:t>
      </w:r>
      <w:r>
        <w:t xml:space="preserve"> </w:t>
      </w:r>
      <w:r>
        <w:rPr>
          <w:b w:val="0"/>
        </w:rPr>
        <w:t xml:space="preserve">расходы составили </w:t>
      </w:r>
      <w:r>
        <w:rPr>
          <w:b w:val="0"/>
        </w:rPr>
        <w:t>0,0</w:t>
      </w:r>
      <w:r>
        <w:rPr>
          <w:b w:val="0"/>
        </w:rPr>
        <w:t xml:space="preserve"> тыс. рублей при плане </w:t>
      </w:r>
      <w:r>
        <w:rPr>
          <w:b w:val="0"/>
        </w:rPr>
        <w:t>40,0</w:t>
      </w:r>
      <w:r>
        <w:rPr>
          <w:b w:val="0"/>
        </w:rPr>
        <w:t>тыс. рублей (</w:t>
      </w:r>
      <w:r>
        <w:rPr>
          <w:b w:val="0"/>
        </w:rPr>
        <w:t>0,0%)</w:t>
      </w:r>
      <w:r>
        <w:rPr>
          <w:b w:val="0"/>
        </w:rPr>
        <w:t>.</w:t>
      </w:r>
      <w:r>
        <w:rPr>
          <w:b w:val="0"/>
        </w:rPr>
        <w:t xml:space="preserve"> </w:t>
      </w:r>
      <w:r>
        <w:rPr>
          <w:b w:val="0"/>
        </w:rPr>
        <w:t>Расходы не осуществлялись в связи с отсутствием проведения спортивных мероприятий в течение года.</w:t>
      </w:r>
    </w:p>
    <w:p w14:paraId="4C000000">
      <w:pPr>
        <w:pStyle w:val="Style_3"/>
        <w:ind/>
        <w:jc w:val="both"/>
        <w:rPr>
          <w:b w:val="0"/>
        </w:rPr>
      </w:pPr>
      <w:r>
        <w:tab/>
      </w:r>
      <w:r>
        <w:t>Раздел 1</w:t>
      </w:r>
      <w:r>
        <w:t>4</w:t>
      </w:r>
      <w:r>
        <w:t xml:space="preserve"> </w:t>
      </w:r>
      <w:r>
        <w:rPr>
          <w:b w:val="0"/>
        </w:rPr>
        <w:t>«</w:t>
      </w:r>
      <w:r>
        <w:rPr>
          <w:b w:val="0"/>
        </w:rPr>
        <w:t>Межбюджетные трансферты общего характера бюджетам бюджетной системы Российской Федерации</w:t>
      </w:r>
      <w:r>
        <w:rPr>
          <w:b w:val="0"/>
        </w:rPr>
        <w:t>»</w:t>
      </w:r>
      <w:r>
        <w:t xml:space="preserve"> </w:t>
      </w:r>
      <w:r>
        <w:rPr>
          <w:b w:val="0"/>
        </w:rPr>
        <w:t xml:space="preserve">расходы составили </w:t>
      </w:r>
      <w:r>
        <w:rPr>
          <w:b w:val="0"/>
        </w:rPr>
        <w:t>89,0</w:t>
      </w:r>
      <w:r>
        <w:rPr>
          <w:b w:val="0"/>
        </w:rPr>
        <w:t xml:space="preserve"> тыс. рублей при плане </w:t>
      </w:r>
      <w:r>
        <w:rPr>
          <w:b w:val="0"/>
        </w:rPr>
        <w:t>89,0</w:t>
      </w:r>
      <w:r>
        <w:rPr>
          <w:b w:val="0"/>
        </w:rPr>
        <w:t>тыс. рублей (</w:t>
      </w:r>
      <w:r>
        <w:rPr>
          <w:b w:val="0"/>
        </w:rPr>
        <w:t>100,0%) передача полномочий по внутреннему финансовому контролю на уровень Зимовниковского района по соглашению.</w:t>
      </w:r>
    </w:p>
    <w:p w14:paraId="4D000000">
      <w:pPr>
        <w:pStyle w:val="Style_3"/>
        <w:ind/>
        <w:jc w:val="both"/>
        <w:rPr>
          <w:b w:val="0"/>
        </w:rPr>
      </w:pPr>
    </w:p>
    <w:p w14:paraId="4E000000">
      <w:pPr>
        <w:pStyle w:val="Style_3"/>
        <w:ind w:firstLine="709" w:left="0"/>
        <w:rPr>
          <w:b w:val="0"/>
        </w:rPr>
      </w:pPr>
      <w:r>
        <w:tab/>
      </w:r>
      <w:r>
        <w:rPr>
          <w:b w:val="0"/>
        </w:rPr>
        <w:t>Программная структура расходов</w:t>
      </w:r>
    </w:p>
    <w:p w14:paraId="4F000000">
      <w:pPr>
        <w:pStyle w:val="Style_3"/>
        <w:ind w:firstLine="709" w:left="0"/>
        <w:rPr>
          <w:highlight w:val="yellow"/>
        </w:rPr>
      </w:pPr>
      <w:r>
        <w:rPr>
          <w:b w:val="0"/>
        </w:rPr>
        <w:t xml:space="preserve">местного бюджета </w:t>
      </w:r>
      <w:r>
        <w:rPr>
          <w:b w:val="0"/>
        </w:rPr>
        <w:t xml:space="preserve">в </w:t>
      </w:r>
      <w:r>
        <w:rPr>
          <w:b w:val="0"/>
        </w:rPr>
        <w:t>20</w:t>
      </w:r>
      <w:r>
        <w:rPr>
          <w:b w:val="0"/>
        </w:rPr>
        <w:t>24</w:t>
      </w:r>
      <w:r>
        <w:rPr>
          <w:b w:val="0"/>
        </w:rPr>
        <w:t xml:space="preserve"> год</w:t>
      </w:r>
      <w:r>
        <w:rPr>
          <w:b w:val="0"/>
        </w:rPr>
        <w:t>у</w:t>
      </w:r>
    </w:p>
    <w:p w14:paraId="50000000">
      <w:pPr>
        <w:tabs>
          <w:tab w:leader="none" w:pos="7265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Расходы </w:t>
      </w:r>
      <w:r>
        <w:rPr>
          <w:sz w:val="28"/>
        </w:rPr>
        <w:t xml:space="preserve">по </w:t>
      </w:r>
      <w:r>
        <w:rPr>
          <w:sz w:val="28"/>
        </w:rPr>
        <w:t xml:space="preserve"> муниципальны</w:t>
      </w:r>
      <w:r>
        <w:rPr>
          <w:sz w:val="28"/>
        </w:rPr>
        <w:t>м</w:t>
      </w:r>
      <w:r>
        <w:rPr>
          <w:sz w:val="28"/>
        </w:rPr>
        <w:t xml:space="preserve"> </w:t>
      </w:r>
      <w:r>
        <w:rPr>
          <w:sz w:val="28"/>
        </w:rPr>
        <w:t xml:space="preserve"> программ Глубочанского сельского поселения в</w:t>
      </w:r>
      <w:r>
        <w:rPr>
          <w:sz w:val="28"/>
        </w:rPr>
        <w:t xml:space="preserve"> </w:t>
      </w:r>
      <w:r>
        <w:rPr>
          <w:sz w:val="28"/>
        </w:rPr>
        <w:t xml:space="preserve"> 20</w:t>
      </w:r>
      <w:r>
        <w:rPr>
          <w:sz w:val="28"/>
        </w:rPr>
        <w:t>24</w:t>
      </w:r>
      <w:r>
        <w:rPr>
          <w:sz w:val="28"/>
        </w:rPr>
        <w:t xml:space="preserve"> </w:t>
      </w:r>
      <w:r>
        <w:rPr>
          <w:sz w:val="28"/>
        </w:rPr>
        <w:t>год</w:t>
      </w:r>
      <w:r>
        <w:rPr>
          <w:sz w:val="28"/>
        </w:rPr>
        <w:t>у составили16 311,4</w:t>
      </w:r>
      <w:r>
        <w:rPr>
          <w:sz w:val="28"/>
        </w:rPr>
        <w:t xml:space="preserve"> тыс. рублей программные расходы в</w:t>
      </w:r>
      <w:r>
        <w:rPr>
          <w:sz w:val="28"/>
        </w:rPr>
        <w:t xml:space="preserve"> </w:t>
      </w:r>
      <w:r>
        <w:rPr>
          <w:sz w:val="28"/>
        </w:rPr>
        <w:t>202</w:t>
      </w:r>
      <w:r>
        <w:rPr>
          <w:sz w:val="28"/>
        </w:rPr>
        <w:t>год</w:t>
      </w:r>
      <w:r>
        <w:rPr>
          <w:sz w:val="28"/>
        </w:rPr>
        <w:t>у</w:t>
      </w:r>
      <w:r>
        <w:rPr>
          <w:sz w:val="28"/>
        </w:rPr>
        <w:t xml:space="preserve"> составили </w:t>
      </w:r>
      <w:r>
        <w:rPr>
          <w:sz w:val="28"/>
        </w:rPr>
        <w:t>98,9%</w:t>
      </w:r>
      <w:r>
        <w:rPr>
          <w:sz w:val="28"/>
        </w:rPr>
        <w:t xml:space="preserve"> от общей суммы расходов.</w:t>
      </w:r>
      <w:r>
        <w:rPr>
          <w:sz w:val="28"/>
        </w:rPr>
        <w:t xml:space="preserve"> </w:t>
      </w:r>
    </w:p>
    <w:p w14:paraId="51000000">
      <w:pPr>
        <w:tabs>
          <w:tab w:leader="none" w:pos="7265" w:val="left"/>
        </w:tabs>
        <w:ind w:firstLine="709" w:left="0"/>
        <w:jc w:val="right"/>
        <w:rPr>
          <w:sz w:val="28"/>
        </w:rPr>
      </w:pPr>
      <w:r>
        <w:rPr>
          <w:sz w:val="28"/>
        </w:rPr>
        <w:t>тыс. рублей</w:t>
      </w:r>
    </w:p>
    <w:tbl>
      <w:tblPr>
        <w:tblStyle w:val="Style_2"/>
        <w:tblInd w:type="dxa" w:w="9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107"/>
        <w:gridCol w:w="1641"/>
        <w:gridCol w:w="1641"/>
        <w:gridCol w:w="1299"/>
      </w:tblGrid>
      <w:tr>
        <w:trPr>
          <w:trHeight w:hRule="atLeast" w:val="720"/>
          <w:tblHeader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Наименование муниципальных программы </w:t>
            </w:r>
            <w:r>
              <w:rPr>
                <w:sz w:val="28"/>
              </w:rPr>
              <w:t>Глубочанского</w:t>
            </w:r>
            <w:r>
              <w:rPr>
                <w:sz w:val="28"/>
              </w:rPr>
              <w:t xml:space="preserve"> сельского поселения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  <w:r>
              <w:rPr>
                <w:sz w:val="28"/>
              </w:rPr>
              <w:t xml:space="preserve"> </w:t>
            </w:r>
          </w:p>
          <w:p w14:paraId="5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  <w:r>
              <w:rPr>
                <w:sz w:val="28"/>
              </w:rPr>
              <w:t>24</w:t>
            </w:r>
            <w:r>
              <w:rPr>
                <w:sz w:val="28"/>
              </w:rPr>
              <w:t xml:space="preserve"> год</w:t>
            </w:r>
            <w:r>
              <w:rPr>
                <w:sz w:val="28"/>
              </w:rPr>
              <w:t>а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Факт</w:t>
            </w:r>
            <w:r>
              <w:rPr>
                <w:sz w:val="28"/>
              </w:rPr>
              <w:t xml:space="preserve"> </w:t>
            </w:r>
          </w:p>
          <w:p w14:paraId="5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  <w:r>
              <w:rPr>
                <w:sz w:val="28"/>
              </w:rPr>
              <w:t>24</w:t>
            </w:r>
            <w:r>
              <w:rPr>
                <w:sz w:val="28"/>
              </w:rPr>
              <w:t xml:space="preserve"> год</w:t>
            </w:r>
            <w:r>
              <w:rPr>
                <w:sz w:val="28"/>
              </w:rPr>
              <w:t>а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00000">
            <w:pPr>
              <w:ind/>
              <w:jc w:val="center"/>
              <w:rPr>
                <w:sz w:val="28"/>
              </w:rPr>
            </w:pPr>
          </w:p>
          <w:p w14:paraId="5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%</w:t>
            </w:r>
          </w:p>
        </w:tc>
      </w:tr>
      <w:tr>
        <w:trPr>
          <w:trHeight w:hRule="atLeast" w:val="199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>
        <w:trPr>
          <w:trHeight w:hRule="atLeast" w:val="199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D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Всего</w:t>
            </w:r>
          </w:p>
          <w:p w14:paraId="5E000000">
            <w:pPr>
              <w:ind/>
              <w:jc w:val="center"/>
              <w:rPr>
                <w:b w:val="1"/>
                <w:sz w:val="28"/>
              </w:rPr>
            </w:pP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F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17714,6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0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16 311,4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1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92,1</w:t>
            </w:r>
          </w:p>
        </w:tc>
      </w:tr>
      <w:tr>
        <w:trPr>
          <w:trHeight w:hRule="atLeast" w:val="889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2000000">
            <w:pPr>
              <w:pStyle w:val="Style_4"/>
              <w:rPr>
                <w:rFonts w:ascii="Times New Roman" w:hAnsi="Times New Roman"/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rFonts w:ascii="Times New Roman" w:hAnsi="Times New Roman"/>
                <w:sz w:val="28"/>
              </w:rPr>
              <w:t xml:space="preserve">Обеспечение качественными       жилищно-  коммунальными        услугами   населения </w:t>
            </w:r>
            <w:r>
              <w:rPr>
                <w:rFonts w:ascii="Times New Roman" w:hAnsi="Times New Roman"/>
                <w:sz w:val="28"/>
              </w:rPr>
              <w:t>Глубочанского сельского поселения</w:t>
            </w:r>
          </w:p>
          <w:p w14:paraId="63000000">
            <w:pPr>
              <w:pStyle w:val="Style_4"/>
              <w:rPr>
                <w:rFonts w:ascii="Times New Roman" w:hAnsi="Times New Roman"/>
                <w:sz w:val="28"/>
              </w:rPr>
            </w:pPr>
          </w:p>
          <w:p w14:paraId="64000000">
            <w:pPr>
              <w:rPr>
                <w:sz w:val="28"/>
              </w:rPr>
            </w:pPr>
            <w:r>
              <w:rPr>
                <w:sz w:val="28"/>
              </w:rPr>
              <w:t xml:space="preserve">2. Защита населения и территории от чрезвычайных ситуаций, обеспечение пожарной безопасности и безопасности людей на водных объектах 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5000000">
            <w:pPr>
              <w:rPr>
                <w:sz w:val="28"/>
              </w:rPr>
            </w:pPr>
            <w:r>
              <w:rPr>
                <w:sz w:val="28"/>
              </w:rPr>
              <w:t>1205,4</w:t>
            </w:r>
          </w:p>
          <w:p w14:paraId="66000000">
            <w:pPr>
              <w:rPr>
                <w:sz w:val="28"/>
              </w:rPr>
            </w:pPr>
          </w:p>
          <w:p w14:paraId="67000000">
            <w:pPr>
              <w:rPr>
                <w:sz w:val="28"/>
              </w:rPr>
            </w:pPr>
          </w:p>
          <w:p w14:paraId="68000000">
            <w:pPr>
              <w:rPr>
                <w:sz w:val="28"/>
              </w:rPr>
            </w:pPr>
          </w:p>
          <w:p w14:paraId="6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107,2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367,8</w:t>
            </w:r>
          </w:p>
          <w:p w14:paraId="6B000000">
            <w:pPr>
              <w:rPr>
                <w:sz w:val="28"/>
              </w:rPr>
            </w:pPr>
          </w:p>
          <w:p w14:paraId="6C000000">
            <w:pPr>
              <w:rPr>
                <w:sz w:val="28"/>
              </w:rPr>
            </w:pPr>
          </w:p>
          <w:p w14:paraId="6D000000">
            <w:pPr>
              <w:rPr>
                <w:sz w:val="28"/>
              </w:rPr>
            </w:pPr>
          </w:p>
          <w:p w14:paraId="6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97,1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pPr>
              <w:rPr>
                <w:sz w:val="28"/>
              </w:rPr>
            </w:pPr>
            <w:r>
              <w:rPr>
                <w:sz w:val="28"/>
              </w:rPr>
              <w:t>30,5</w:t>
            </w:r>
          </w:p>
          <w:p w14:paraId="70000000">
            <w:pPr>
              <w:rPr>
                <w:sz w:val="28"/>
              </w:rPr>
            </w:pPr>
          </w:p>
          <w:p w14:paraId="71000000">
            <w:pPr>
              <w:rPr>
                <w:sz w:val="28"/>
              </w:rPr>
            </w:pPr>
          </w:p>
          <w:p w14:paraId="72000000">
            <w:pPr>
              <w:rPr>
                <w:sz w:val="28"/>
              </w:rPr>
            </w:pPr>
          </w:p>
          <w:p w14:paraId="7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90,6</w:t>
            </w:r>
          </w:p>
        </w:tc>
      </w:tr>
      <w:tr>
        <w:trPr>
          <w:trHeight w:hRule="atLeast" w:val="375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4000000">
            <w:pPr>
              <w:pStyle w:val="Style_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3. Развитие  культуры 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6905,9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6852,5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99,2</w:t>
            </w:r>
          </w:p>
        </w:tc>
      </w:tr>
      <w:tr>
        <w:trPr>
          <w:trHeight w:hRule="atLeast" w:val="390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8000000">
            <w:pPr>
              <w:rPr>
                <w:sz w:val="28"/>
              </w:rPr>
            </w:pPr>
            <w:r>
              <w:rPr>
                <w:sz w:val="28"/>
              </w:rPr>
              <w:t xml:space="preserve">4.Охрана окружающей среды </w:t>
            </w:r>
            <w:r>
              <w:rPr>
                <w:sz w:val="28"/>
              </w:rPr>
              <w:t>Глубочанского сельского поселения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412,2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211,5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51,3</w:t>
            </w:r>
          </w:p>
        </w:tc>
      </w:tr>
      <w:tr>
        <w:trPr>
          <w:trHeight w:hRule="atLeast" w:val="390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C000000">
            <w:pPr>
              <w:rPr>
                <w:sz w:val="28"/>
              </w:rPr>
            </w:pPr>
            <w:r>
              <w:rPr>
                <w:sz w:val="28"/>
              </w:rPr>
              <w:t>5.Развитие физической культуры и спорта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40,0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0000000">
            <w:pPr>
              <w:pStyle w:val="Style_4"/>
              <w:rPr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6.Развитие муниципальной службы </w:t>
            </w:r>
          </w:p>
          <w:p w14:paraId="81000000">
            <w:pPr>
              <w:rPr>
                <w:sz w:val="28"/>
              </w:rPr>
            </w:pP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185,7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183,4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98,8</w:t>
            </w:r>
          </w:p>
        </w:tc>
      </w:tr>
      <w:tr>
        <w:trPr>
          <w:trHeight w:hRule="atLeast" w:val="173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5000000">
            <w:pPr>
              <w:rPr>
                <w:sz w:val="28"/>
              </w:rPr>
            </w:pPr>
            <w:r>
              <w:rPr>
                <w:sz w:val="28"/>
              </w:rPr>
              <w:t xml:space="preserve">7. </w:t>
            </w:r>
            <w:r>
              <w:rPr>
                <w:sz w:val="28"/>
              </w:rPr>
              <w:t>Энергоэффективность</w:t>
            </w:r>
            <w:r>
              <w:rPr>
                <w:sz w:val="28"/>
              </w:rPr>
              <w:t xml:space="preserve"> и развитие энергетики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>
        <w:trPr>
          <w:trHeight w:hRule="atLeast" w:val="173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9000000">
            <w:pPr>
              <w:rPr>
                <w:sz w:val="28"/>
              </w:rPr>
            </w:pPr>
            <w:r>
              <w:rPr>
                <w:sz w:val="28"/>
              </w:rPr>
              <w:t xml:space="preserve">8. Обеспечение общественного </w:t>
            </w:r>
          </w:p>
          <w:p w14:paraId="8A000000">
            <w:pPr>
              <w:rPr>
                <w:sz w:val="28"/>
              </w:rPr>
            </w:pPr>
            <w:r>
              <w:rPr>
                <w:sz w:val="28"/>
              </w:rPr>
              <w:t xml:space="preserve">порядка и </w:t>
            </w:r>
            <w:r>
              <w:rPr>
                <w:sz w:val="28"/>
              </w:rPr>
              <w:t>профилактика правонарушений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6,0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6,0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>
        <w:trPr>
          <w:trHeight w:hRule="atLeast" w:val="173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E000000">
            <w:pPr>
              <w:rPr>
                <w:sz w:val="28"/>
              </w:rPr>
            </w:pPr>
            <w:r>
              <w:rPr>
                <w:sz w:val="28"/>
              </w:rPr>
              <w:t>9. Управление муниципальным имуществом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42,0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42,0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100,0</w:t>
            </w:r>
          </w:p>
        </w:tc>
      </w:tr>
      <w:tr>
        <w:trPr>
          <w:trHeight w:hRule="atLeast" w:val="750"/>
        </w:trPr>
        <w:tc>
          <w:tcPr>
            <w:tcW w:type="dxa" w:w="51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2000000">
            <w:pPr>
              <w:rPr>
                <w:sz w:val="28"/>
              </w:rPr>
            </w:pPr>
            <w:r>
              <w:rPr>
                <w:sz w:val="28"/>
              </w:rPr>
              <w:t>10. Управление государственными финансами и создание условий для эффективного управления муниципальными финансами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8810,2</w:t>
            </w:r>
          </w:p>
        </w:tc>
        <w:tc>
          <w:tcPr>
            <w:tcW w:type="dxa" w:w="1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8551,0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97,1</w:t>
            </w:r>
          </w:p>
        </w:tc>
      </w:tr>
    </w:tbl>
    <w:p w14:paraId="96000000">
      <w:pPr>
        <w:pStyle w:val="Style_3"/>
        <w:ind/>
        <w:jc w:val="both"/>
      </w:pPr>
      <w:bookmarkStart w:id="1" w:name="_GoBack"/>
      <w:bookmarkEnd w:id="1"/>
    </w:p>
    <w:p w14:paraId="97000000">
      <w:pPr>
        <w:pStyle w:val="Style_3"/>
        <w:ind/>
        <w:jc w:val="both"/>
      </w:pPr>
    </w:p>
    <w:p w14:paraId="98000000">
      <w:pPr>
        <w:ind w:firstLine="0" w:left="708"/>
        <w:jc w:val="both"/>
        <w:rPr>
          <w:sz w:val="28"/>
        </w:rPr>
      </w:pPr>
      <w:r>
        <w:rPr>
          <w:b w:val="1"/>
          <w:sz w:val="28"/>
        </w:rPr>
        <w:t xml:space="preserve">Главой </w:t>
      </w:r>
      <w:r>
        <w:rPr>
          <w:b w:val="1"/>
          <w:sz w:val="28"/>
        </w:rPr>
        <w:t>Администрации  и</w:t>
      </w:r>
      <w:r>
        <w:rPr>
          <w:b w:val="1"/>
          <w:sz w:val="28"/>
        </w:rPr>
        <w:t xml:space="preserve"> аппаратом Администрации Глубочанского сельского поселения была проведена следующая работа</w:t>
      </w:r>
      <w:r>
        <w:rPr>
          <w:sz w:val="28"/>
        </w:rPr>
        <w:t>: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14:paraId="99000000">
      <w:pPr>
        <w:ind/>
        <w:jc w:val="both"/>
        <w:rPr>
          <w:sz w:val="28"/>
        </w:rPr>
      </w:pPr>
      <w:r>
        <w:rPr>
          <w:sz w:val="28"/>
        </w:rPr>
        <w:t>1.Оформление нотариальных действий, отнесенные законом РФ «О нотариате» к компетенции сельских поселений – 12 доверенностей.</w:t>
      </w:r>
    </w:p>
    <w:p w14:paraId="9A000000">
      <w:pPr>
        <w:ind/>
        <w:jc w:val="both"/>
        <w:rPr>
          <w:sz w:val="28"/>
        </w:rPr>
      </w:pPr>
      <w:r>
        <w:rPr>
          <w:sz w:val="28"/>
        </w:rPr>
        <w:t xml:space="preserve">2.Ведение </w:t>
      </w:r>
      <w:r>
        <w:rPr>
          <w:sz w:val="28"/>
        </w:rPr>
        <w:t>похозяйственных</w:t>
      </w:r>
      <w:r>
        <w:rPr>
          <w:sz w:val="28"/>
        </w:rPr>
        <w:t xml:space="preserve"> книг администрации </w:t>
      </w:r>
      <w:r>
        <w:rPr>
          <w:sz w:val="28"/>
        </w:rPr>
        <w:t>поселения  -</w:t>
      </w:r>
      <w:r>
        <w:rPr>
          <w:sz w:val="28"/>
        </w:rPr>
        <w:t xml:space="preserve"> 10 штук</w:t>
      </w:r>
    </w:p>
    <w:p w14:paraId="9B000000">
      <w:pPr>
        <w:ind/>
        <w:jc w:val="both"/>
        <w:rPr>
          <w:sz w:val="28"/>
        </w:rPr>
      </w:pPr>
      <w:r>
        <w:rPr>
          <w:sz w:val="28"/>
        </w:rPr>
        <w:t>3. Осуществление муниципального заказа (выдача справок гражданам, бытовых характеристик) - 36</w:t>
      </w:r>
    </w:p>
    <w:p w14:paraId="9C000000">
      <w:pPr>
        <w:ind/>
        <w:jc w:val="both"/>
        <w:rPr>
          <w:sz w:val="28"/>
        </w:rPr>
      </w:pPr>
      <w:r>
        <w:rPr>
          <w:sz w:val="28"/>
        </w:rPr>
        <w:t xml:space="preserve">4. Работа с входящей и исходящей информацией, выдача справок из </w:t>
      </w:r>
      <w:r>
        <w:rPr>
          <w:sz w:val="28"/>
        </w:rPr>
        <w:t>похозяйственных</w:t>
      </w:r>
      <w:r>
        <w:rPr>
          <w:sz w:val="28"/>
        </w:rPr>
        <w:t xml:space="preserve"> книг (розыск родственных связей). </w:t>
      </w:r>
    </w:p>
    <w:p w14:paraId="9D000000">
      <w:pPr>
        <w:ind/>
        <w:jc w:val="both"/>
        <w:rPr>
          <w:sz w:val="28"/>
        </w:rPr>
      </w:pPr>
      <w:r>
        <w:rPr>
          <w:sz w:val="28"/>
        </w:rPr>
        <w:t xml:space="preserve">5. Консультации по вопросам работы и сдачи документов в пенсионный фонд, нотариус, оформление граждан в пенсионный фонд через </w:t>
      </w:r>
      <w:r>
        <w:rPr>
          <w:sz w:val="28"/>
        </w:rPr>
        <w:t>госуслуги</w:t>
      </w:r>
      <w:r>
        <w:rPr>
          <w:sz w:val="28"/>
        </w:rPr>
        <w:t xml:space="preserve">); </w:t>
      </w:r>
    </w:p>
    <w:p w14:paraId="9E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 За 2 </w:t>
      </w:r>
      <w:r>
        <w:rPr>
          <w:rFonts w:ascii="Times New Roman" w:hAnsi="Times New Roman"/>
          <w:sz w:val="28"/>
        </w:rPr>
        <w:t>квартал  2024</w:t>
      </w:r>
      <w:r>
        <w:rPr>
          <w:rFonts w:ascii="Times New Roman" w:hAnsi="Times New Roman"/>
          <w:sz w:val="28"/>
        </w:rPr>
        <w:t xml:space="preserve">  год  проведено –   3  заседания Собрания депутатов Глубочанского сельского поселения (принято решений   - 10)</w:t>
      </w:r>
    </w:p>
    <w:p w14:paraId="9F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 Проведено   собраний (сходов) </w:t>
      </w:r>
      <w:r>
        <w:rPr>
          <w:rFonts w:ascii="Times New Roman" w:hAnsi="Times New Roman"/>
          <w:sz w:val="28"/>
        </w:rPr>
        <w:t>граждан  -</w:t>
      </w:r>
      <w:r>
        <w:rPr>
          <w:rFonts w:ascii="Times New Roman" w:hAnsi="Times New Roman"/>
          <w:sz w:val="28"/>
        </w:rPr>
        <w:t xml:space="preserve"> 2 на которых,  освещались  вопросы местного значения.</w:t>
      </w:r>
    </w:p>
    <w:p w14:paraId="A0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Ведется работа по регистрации, рассмотрению письменных и устных обращений граждан (устные - 26).</w:t>
      </w:r>
    </w:p>
    <w:p w14:paraId="A1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9. Проводились заседания Малого совета по межэтническим, межнациональным отношениям (проведено </w:t>
      </w:r>
      <w:r>
        <w:rPr>
          <w:rFonts w:ascii="Times New Roman" w:hAnsi="Times New Roman"/>
          <w:sz w:val="28"/>
        </w:rPr>
        <w:t>2  заседания</w:t>
      </w:r>
      <w:r>
        <w:rPr>
          <w:rFonts w:ascii="Times New Roman" w:hAnsi="Times New Roman"/>
          <w:sz w:val="28"/>
        </w:rPr>
        <w:t>).</w:t>
      </w:r>
    </w:p>
    <w:p w14:paraId="A2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Проводилась работа по архивированию (прошив) и </w:t>
      </w:r>
      <w:r>
        <w:rPr>
          <w:rFonts w:ascii="Times New Roman" w:hAnsi="Times New Roman"/>
          <w:sz w:val="28"/>
        </w:rPr>
        <w:t>картонированию</w:t>
      </w:r>
      <w:r>
        <w:rPr>
          <w:rFonts w:ascii="Times New Roman" w:hAnsi="Times New Roman"/>
          <w:sz w:val="28"/>
        </w:rPr>
        <w:t xml:space="preserve"> документации Администрации сельского поселения согласно описей за 2022 год, так же разработана и </w:t>
      </w:r>
      <w:r>
        <w:rPr>
          <w:rFonts w:ascii="Times New Roman" w:hAnsi="Times New Roman"/>
          <w:sz w:val="28"/>
        </w:rPr>
        <w:t>утверждена  номенклатура</w:t>
      </w:r>
      <w:r>
        <w:rPr>
          <w:rFonts w:ascii="Times New Roman" w:hAnsi="Times New Roman"/>
          <w:sz w:val="28"/>
        </w:rPr>
        <w:t xml:space="preserve"> дел Администрации на 2025 год.</w:t>
      </w:r>
    </w:p>
    <w:p w14:paraId="A3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настоящее время ведется работа по наполнению электронной базы – электронные </w:t>
      </w:r>
      <w:r>
        <w:rPr>
          <w:rFonts w:ascii="Times New Roman" w:hAnsi="Times New Roman"/>
          <w:sz w:val="28"/>
        </w:rPr>
        <w:t>похозяйственные</w:t>
      </w:r>
      <w:r>
        <w:rPr>
          <w:rFonts w:ascii="Times New Roman" w:hAnsi="Times New Roman"/>
          <w:sz w:val="28"/>
        </w:rPr>
        <w:t xml:space="preserve"> книги.</w:t>
      </w:r>
    </w:p>
    <w:p w14:paraId="A4000000">
      <w:pPr>
        <w:pStyle w:val="Style_5"/>
        <w:spacing w:line="240" w:lineRule="auto"/>
        <w:ind w:firstLine="0" w:left="360"/>
        <w:jc w:val="both"/>
        <w:rPr>
          <w:rFonts w:ascii="Times New Roman" w:hAnsi="Times New Roman"/>
          <w:sz w:val="28"/>
        </w:rPr>
      </w:pPr>
    </w:p>
    <w:p w14:paraId="A5000000">
      <w:pPr>
        <w:pStyle w:val="Style_5"/>
        <w:spacing w:line="240" w:lineRule="auto"/>
        <w:ind w:firstLine="0" w:left="360"/>
        <w:jc w:val="both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28"/>
        </w:rPr>
        <w:t xml:space="preserve">Осуществлении мероприятий по мобилизационной </w:t>
      </w:r>
      <w:r>
        <w:rPr>
          <w:rFonts w:ascii="Times New Roman" w:hAnsi="Times New Roman"/>
          <w:b w:val="1"/>
          <w:sz w:val="28"/>
        </w:rPr>
        <w:t>подготовке  проведена</w:t>
      </w:r>
      <w:r>
        <w:rPr>
          <w:rFonts w:ascii="Times New Roman" w:hAnsi="Times New Roman"/>
          <w:b w:val="1"/>
          <w:sz w:val="28"/>
        </w:rPr>
        <w:t xml:space="preserve">  следующая работа</w:t>
      </w:r>
      <w:r>
        <w:rPr>
          <w:rFonts w:ascii="Times New Roman" w:hAnsi="Times New Roman"/>
          <w:b w:val="1"/>
          <w:sz w:val="32"/>
        </w:rPr>
        <w:t>:</w:t>
      </w:r>
    </w:p>
    <w:p w14:paraId="A6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внесение изменений в учетные </w:t>
      </w:r>
      <w:r>
        <w:rPr>
          <w:rFonts w:ascii="Times New Roman" w:hAnsi="Times New Roman"/>
          <w:sz w:val="28"/>
        </w:rPr>
        <w:t>карточки  в</w:t>
      </w:r>
      <w:r>
        <w:rPr>
          <w:rFonts w:ascii="Times New Roman" w:hAnsi="Times New Roman"/>
          <w:sz w:val="28"/>
        </w:rPr>
        <w:t xml:space="preserve">/у граждан </w:t>
      </w:r>
    </w:p>
    <w:p w14:paraId="A7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сбор и сопровождение призывников на призывную комиссию (отправлен в ряды ВС РФ 1призывник)</w:t>
      </w:r>
    </w:p>
    <w:p w14:paraId="A8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-регулярно проводились сверки с ВКР списков юношей подлежащих призыву в ВС </w:t>
      </w:r>
      <w:r>
        <w:rPr>
          <w:rFonts w:ascii="Times New Roman" w:hAnsi="Times New Roman"/>
          <w:sz w:val="28"/>
        </w:rPr>
        <w:t>РФ .</w:t>
      </w:r>
    </w:p>
    <w:p w14:paraId="A9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проводилась агитация моб. ресурсов по набору по контракту</w:t>
      </w:r>
    </w:p>
    <w:p w14:paraId="AA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B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C000000">
      <w:pPr>
        <w:pStyle w:val="Style_5"/>
        <w:spacing w:line="240" w:lineRule="auto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При Администрации Глубочанского сельского поселения созданы и действуют следующие комиссии:</w:t>
      </w:r>
    </w:p>
    <w:p w14:paraId="AD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- Общественная комиссия по делам несовершеннолетних и защите их прав при администрации муниципального образования «Глубочанское сельское поселение»; велась тесная работа </w:t>
      </w:r>
      <w:r>
        <w:rPr>
          <w:rFonts w:ascii="Times New Roman" w:hAnsi="Times New Roman"/>
          <w:sz w:val="28"/>
        </w:rPr>
        <w:t>с  КСОШ</w:t>
      </w:r>
      <w:r>
        <w:rPr>
          <w:rFonts w:ascii="Times New Roman" w:hAnsi="Times New Roman"/>
          <w:sz w:val="28"/>
        </w:rPr>
        <w:t xml:space="preserve"> № 14; ГСОШ № 8, проводились обследования жилищных условий, посещено 21 семья . Раздали 45 памяток и проведены беседы по пожарной безопасности.</w:t>
      </w:r>
    </w:p>
    <w:p w14:paraId="AE000000">
      <w:pPr>
        <w:pStyle w:val="Style_5"/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Проведены </w:t>
      </w:r>
      <w:r>
        <w:rPr>
          <w:rFonts w:ascii="Times New Roman" w:hAnsi="Times New Roman"/>
          <w:sz w:val="28"/>
        </w:rPr>
        <w:t>мероприятия  по</w:t>
      </w:r>
      <w:r>
        <w:rPr>
          <w:rFonts w:ascii="Times New Roman" w:hAnsi="Times New Roman"/>
          <w:sz w:val="28"/>
        </w:rPr>
        <w:t xml:space="preserve"> борьбе с дикорастущей коноплёй.  Выявлено 1 очаг общей площадью 12 </w:t>
      </w:r>
      <w:r>
        <w:rPr>
          <w:rFonts w:ascii="Times New Roman" w:hAnsi="Times New Roman"/>
          <w:sz w:val="28"/>
        </w:rPr>
        <w:t>кв.м</w:t>
      </w:r>
      <w:r>
        <w:rPr>
          <w:rFonts w:ascii="Times New Roman" w:hAnsi="Times New Roman"/>
          <w:sz w:val="28"/>
        </w:rPr>
        <w:t>., уничтожено 22 кг дикорастущей конопли.</w:t>
      </w:r>
    </w:p>
    <w:p w14:paraId="AF000000">
      <w:pPr>
        <w:pStyle w:val="Style_5"/>
        <w:tabs>
          <w:tab w:leader="none" w:pos="4677" w:val="center"/>
        </w:tabs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-  Комиссия по противодействию коррупции в муниципальном образовании «Глубочанское сельское поселение» </w:t>
      </w:r>
    </w:p>
    <w:p w14:paraId="B0000000">
      <w:pPr>
        <w:pStyle w:val="Style_5"/>
        <w:tabs>
          <w:tab w:leader="none" w:pos="4677" w:val="center"/>
        </w:tabs>
        <w:spacing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>Создан  и</w:t>
      </w:r>
      <w:r>
        <w:rPr>
          <w:rFonts w:ascii="Times New Roman" w:hAnsi="Times New Roman"/>
          <w:sz w:val="28"/>
        </w:rPr>
        <w:t xml:space="preserve"> функционирует Малый совет  по вопросам межнациональных, межконфессиональных отношений, противодействию экстремизма и терроризма  при администрации Глубочанского сельского поселения, было проведено  2 заседания, а также проводятся мероприятия  направленные на гармонизацию межнациональных отношений, проявления толерантности, ежедневно проводится мониторинг межнациональных отношений.</w:t>
      </w:r>
    </w:p>
    <w:p w14:paraId="B1000000">
      <w:pPr>
        <w:ind/>
        <w:jc w:val="both"/>
        <w:rPr>
          <w:b w:val="1"/>
          <w:sz w:val="28"/>
        </w:rPr>
      </w:pPr>
    </w:p>
    <w:p w14:paraId="B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При осуществлении полномочий в сфере земельных, имущественных, налоговых отношений проводилась следующая работа:</w:t>
      </w:r>
    </w:p>
    <w:p w14:paraId="B3000000">
      <w:pPr>
        <w:ind/>
        <w:jc w:val="both"/>
        <w:rPr>
          <w:sz w:val="28"/>
        </w:rPr>
      </w:pPr>
    </w:p>
    <w:p w14:paraId="B4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-Подготовка дополнительных соглашений (уведомлений) к действующим договорам аренды на 2024 год; по итогу </w:t>
      </w:r>
      <w:r>
        <w:rPr>
          <w:sz w:val="28"/>
        </w:rPr>
        <w:t>2</w:t>
      </w:r>
      <w:r>
        <w:rPr>
          <w:sz w:val="28"/>
        </w:rPr>
        <w:t xml:space="preserve"> полугодия в срок внесена арендная плата по всем договорам аренды земельных участков;</w:t>
      </w:r>
    </w:p>
    <w:p w14:paraId="B5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-проведение разъяснительной работы по поводу уплаты земельного налога всеми владельцами земельных участков, КФХ, владельцев земельных долей, сдавших свою долю в аренду, проведена активная разъяснительная работа по оплате задолженности по налогам, проведен 1 координационный совет с физическим лицами, имеющими задолженность по налогам, оплачено 15,3 тыс. </w:t>
      </w:r>
      <w:r>
        <w:rPr>
          <w:sz w:val="28"/>
        </w:rPr>
        <w:t>руб</w:t>
      </w:r>
      <w:r>
        <w:rPr>
          <w:sz w:val="28"/>
        </w:rPr>
        <w:t>;</w:t>
      </w:r>
    </w:p>
    <w:p w14:paraId="B6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>- работа с реестром муниципального имущества (внесены изменения в реестр</w:t>
      </w:r>
      <w:r>
        <w:rPr>
          <w:sz w:val="28"/>
        </w:rPr>
        <w:t>, утверждена новая форма реестра муниципального имущества</w:t>
      </w:r>
      <w:r>
        <w:rPr>
          <w:sz w:val="28"/>
        </w:rPr>
        <w:t>);</w:t>
      </w:r>
    </w:p>
    <w:p w14:paraId="B7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>-составлено 1</w:t>
      </w:r>
      <w:r>
        <w:rPr>
          <w:sz w:val="28"/>
        </w:rPr>
        <w:t>8</w:t>
      </w:r>
      <w:r>
        <w:rPr>
          <w:sz w:val="28"/>
        </w:rPr>
        <w:t xml:space="preserve"> протоколов об административных правонарушениях (ст.4.1 – 1</w:t>
      </w:r>
      <w:r>
        <w:rPr>
          <w:sz w:val="28"/>
        </w:rPr>
        <w:t>7</w:t>
      </w:r>
      <w:r>
        <w:rPr>
          <w:sz w:val="28"/>
        </w:rPr>
        <w:t xml:space="preserve"> протоколов</w:t>
      </w:r>
      <w:r>
        <w:rPr>
          <w:sz w:val="28"/>
        </w:rPr>
        <w:t>, ст.4.5 – 1 протокол</w:t>
      </w:r>
      <w:r>
        <w:rPr>
          <w:sz w:val="28"/>
        </w:rPr>
        <w:t>) на территории поселения, ведется регистрация и учет составленных протоколов об административных правонарушениях;</w:t>
      </w:r>
    </w:p>
    <w:p w14:paraId="B8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-выдано </w:t>
      </w:r>
      <w:r>
        <w:rPr>
          <w:sz w:val="28"/>
        </w:rPr>
        <w:t>30</w:t>
      </w:r>
      <w:r>
        <w:rPr>
          <w:sz w:val="28"/>
        </w:rPr>
        <w:t xml:space="preserve"> уведомление об отказе приобретения земельных участков сельхоз назначения.</w:t>
      </w:r>
    </w:p>
    <w:p w14:paraId="B9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- ведется работа в программе ГИС ГМП по внесению начислений и платежей; на портале </w:t>
      </w:r>
      <w:r>
        <w:rPr>
          <w:sz w:val="28"/>
        </w:rPr>
        <w:t>Росреестра</w:t>
      </w:r>
      <w:r>
        <w:rPr>
          <w:sz w:val="28"/>
        </w:rPr>
        <w:t>, ФИАС.</w:t>
      </w:r>
    </w:p>
    <w:p w14:paraId="BA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Проведена работа по внесению кадастровых номеров объектов адресации в ФИАС. В течении 2024 года достигнут показатель в </w:t>
      </w:r>
      <w:r>
        <w:rPr>
          <w:sz w:val="28"/>
        </w:rPr>
        <w:t>97,1</w:t>
      </w:r>
      <w:r>
        <w:rPr>
          <w:sz w:val="28"/>
        </w:rPr>
        <w:t xml:space="preserve"> % внесенных данных о кадастровых номерах.</w:t>
      </w:r>
      <w:r>
        <w:rPr>
          <w:sz w:val="28"/>
        </w:rPr>
        <w:t xml:space="preserve"> В сентябре 2024 по поручению ФС внесены в ФИАС ГАР адреса земельных участков</w:t>
      </w:r>
      <w:r>
        <w:rPr>
          <w:sz w:val="28"/>
        </w:rPr>
        <w:t xml:space="preserve"> – 521 адрес</w:t>
      </w:r>
      <w:r>
        <w:rPr>
          <w:sz w:val="28"/>
        </w:rPr>
        <w:t>.</w:t>
      </w:r>
    </w:p>
    <w:p w14:paraId="BB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>Проведена работа по аннулированию адресов в ФИАС, а также разрушенных домовладений в ГИСЖКХ и ИБЖКХ РО.</w:t>
      </w:r>
    </w:p>
    <w:p w14:paraId="BC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В </w:t>
      </w:r>
      <w:r>
        <w:rPr>
          <w:sz w:val="28"/>
        </w:rPr>
        <w:t>2</w:t>
      </w:r>
      <w:r>
        <w:rPr>
          <w:sz w:val="28"/>
        </w:rPr>
        <w:t xml:space="preserve"> полугодии 2024 году проводилась работа по выявлению правообладателей ранее учтенных объектов недвижимости в рамках 518-Федерального закона, в основном проведен анализ на выявление объектов, не являющихся предметом 518-ФЗ</w:t>
      </w:r>
      <w:r>
        <w:rPr>
          <w:sz w:val="28"/>
        </w:rPr>
        <w:t>, а также снятии с государственного кадастрового учета разрушенных объектов недвижимости</w:t>
      </w:r>
      <w:r>
        <w:rPr>
          <w:sz w:val="28"/>
        </w:rPr>
        <w:t>.</w:t>
      </w:r>
    </w:p>
    <w:p w14:paraId="BD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>По решению суда удалось оформить в муниципальную собственность автомобильную дорогу в х. Плотников, ул. Степная с последующей передачей данного имущества (автомобильную дорогу, тротуар и земельные участки под дорогой) в муниципальную собственность Зимовниковского района.</w:t>
      </w:r>
    </w:p>
    <w:p w14:paraId="BE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Также проведена работа по разделу земельного участка 61:13:0600010:84 и последующая мена вновь образованного участка 61:13:0600010:874 площадью 120 га на земельный участок 61:13:0600010:852 площадью 130,4 га. </w:t>
      </w:r>
      <w:r>
        <w:rPr>
          <w:sz w:val="28"/>
        </w:rPr>
        <w:t>Таким образом, общая площадь земельных участков, предоставляемых для выпаса скота в х. Глубокий, увеличилась на 10 га.</w:t>
      </w:r>
    </w:p>
    <w:p w14:paraId="BF000000">
      <w:pPr>
        <w:tabs>
          <w:tab w:leader="none" w:pos="360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Во втором полугодии проведены работы по обустройству грунтовой дороги в х. Глубокий ул. Береговая. Администрацией Глубочанского сельского поселения внесены предложения по обустройству подъездов к кладбищам в х. </w:t>
      </w:r>
      <w:r>
        <w:rPr>
          <w:sz w:val="28"/>
        </w:rPr>
        <w:t>Плотников и х. Глубокий, а также по ремонту дороги по ул. Центральная х. Плотников.</w:t>
      </w:r>
    </w:p>
    <w:p w14:paraId="C0000000">
      <w:pPr>
        <w:pStyle w:val="Style_5"/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течении 2024 года</w:t>
      </w:r>
      <w:r>
        <w:rPr>
          <w:rFonts w:ascii="Times New Roman" w:hAnsi="Times New Roman"/>
          <w:sz w:val="28"/>
        </w:rPr>
        <w:t xml:space="preserve"> проведена работа по внесению обновленной информации на портале «ГИС ЖКХ», ИБ ЖКХ.</w:t>
      </w:r>
    </w:p>
    <w:p w14:paraId="C1000000">
      <w:pPr>
        <w:pStyle w:val="Style_5"/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Ежеквартально проводилась работа с порталом ГИС ГМП. Внесены начисления по платежам договоров аренды за земельные участки – </w:t>
      </w:r>
      <w:r>
        <w:rPr>
          <w:rFonts w:ascii="Times New Roman" w:hAnsi="Times New Roman"/>
          <w:sz w:val="28"/>
        </w:rPr>
        <w:t>20</w:t>
      </w:r>
      <w:r>
        <w:rPr>
          <w:rFonts w:ascii="Times New Roman" w:hAnsi="Times New Roman"/>
          <w:sz w:val="28"/>
        </w:rPr>
        <w:t xml:space="preserve"> платежей.</w:t>
      </w:r>
    </w:p>
    <w:p w14:paraId="C2000000">
      <w:pPr>
        <w:pStyle w:val="Style_5"/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Проведена работа по оценке негативного воздействия на окружающую среду 2 свалок. Сведения направлены в Минприроды для включения свалки х. 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>лотников в государственный реестр объектов негативного воздействия на окружающую среду.</w:t>
      </w:r>
    </w:p>
    <w:p w14:paraId="C3000000">
      <w:pPr>
        <w:pStyle w:val="Style_5"/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C4000000">
      <w:pPr>
        <w:tabs>
          <w:tab w:leader="none" w:pos="2374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Благоустройство</w:t>
      </w:r>
    </w:p>
    <w:p w14:paraId="C5000000">
      <w:pPr>
        <w:tabs>
          <w:tab w:leader="none" w:pos="2374" w:val="left"/>
        </w:tabs>
        <w:ind/>
        <w:jc w:val="both"/>
        <w:rPr>
          <w:b w:val="1"/>
          <w:sz w:val="28"/>
        </w:rPr>
      </w:pPr>
    </w:p>
    <w:p w14:paraId="C6000000">
      <w:pPr>
        <w:ind w:firstLine="709" w:left="0"/>
        <w:jc w:val="both"/>
      </w:pPr>
      <w:r>
        <w:rPr>
          <w:sz w:val="28"/>
        </w:rPr>
        <w:t>Вопросы благоустройства - это очень серьезная задача, поскольку для этого нужны значительные капиталовложения, и каждый из нас это понимает.</w:t>
      </w:r>
    </w:p>
    <w:p w14:paraId="C7000000">
      <w:pPr>
        <w:ind w:firstLine="709" w:left="0"/>
        <w:jc w:val="both"/>
        <w:rPr>
          <w:sz w:val="28"/>
        </w:rPr>
      </w:pPr>
      <w:r>
        <w:rPr>
          <w:sz w:val="28"/>
        </w:rPr>
        <w:t>Администрация регулярно проводит рейды по проверке санитарного состояния улиц с принятием к нарушителям административных мер взыскания.</w:t>
      </w:r>
    </w:p>
    <w:p w14:paraId="C8000000">
      <w:pPr>
        <w:ind w:firstLine="709" w:left="0"/>
        <w:jc w:val="both"/>
        <w:rPr>
          <w:sz w:val="28"/>
        </w:rPr>
      </w:pPr>
      <w:r>
        <w:rPr>
          <w:sz w:val="28"/>
        </w:rPr>
        <w:t>Регулярно проводились ударники по уборке территории х. Плотников х. Глубокий, а также кладбищ, памятников и пастбищ.</w:t>
      </w:r>
    </w:p>
    <w:p w14:paraId="C9000000">
      <w:pPr>
        <w:ind w:firstLine="709" w:left="0"/>
        <w:jc w:val="both"/>
        <w:rPr>
          <w:sz w:val="28"/>
        </w:rPr>
      </w:pPr>
    </w:p>
    <w:p w14:paraId="CA000000">
      <w:pPr>
        <w:ind/>
        <w:jc w:val="center"/>
        <w:rPr>
          <w:b w:val="1"/>
          <w:i w:val="1"/>
          <w:sz w:val="28"/>
          <w:u w:val="single"/>
        </w:rPr>
      </w:pPr>
      <w:r>
        <w:rPr>
          <w:b w:val="1"/>
          <w:i w:val="1"/>
          <w:sz w:val="28"/>
          <w:u w:val="single"/>
        </w:rPr>
        <w:t>Квартирный учет.</w:t>
      </w:r>
    </w:p>
    <w:p w14:paraId="CB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2024 году на квартирный учет по улучшению жилищных условий поступало </w:t>
      </w:r>
      <w:r>
        <w:rPr>
          <w:sz w:val="28"/>
        </w:rPr>
        <w:t>1</w:t>
      </w:r>
      <w:r>
        <w:rPr>
          <w:sz w:val="28"/>
        </w:rPr>
        <w:t xml:space="preserve"> заявление. За консультациями по вопросам жилья обратилось 1 семья. По состоянию на 01.01.202</w:t>
      </w:r>
      <w:r>
        <w:rPr>
          <w:sz w:val="28"/>
        </w:rPr>
        <w:t>5</w:t>
      </w:r>
      <w:r>
        <w:rPr>
          <w:sz w:val="28"/>
        </w:rPr>
        <w:t xml:space="preserve"> на квартирном учете состоит </w:t>
      </w:r>
      <w:r>
        <w:rPr>
          <w:sz w:val="28"/>
        </w:rPr>
        <w:t>5 семей</w:t>
      </w:r>
      <w:r>
        <w:rPr>
          <w:sz w:val="28"/>
        </w:rPr>
        <w:t xml:space="preserve">. </w:t>
      </w:r>
    </w:p>
    <w:p w14:paraId="CC000000">
      <w:pPr>
        <w:ind w:firstLine="709" w:left="0"/>
        <w:jc w:val="both"/>
        <w:rPr>
          <w:sz w:val="28"/>
        </w:rPr>
      </w:pPr>
    </w:p>
    <w:p w14:paraId="CD000000">
      <w:pPr>
        <w:ind w:firstLine="709" w:left="0"/>
        <w:jc w:val="center"/>
        <w:rPr>
          <w:b w:val="1"/>
          <w:i w:val="1"/>
          <w:sz w:val="28"/>
          <w:u w:val="single"/>
        </w:rPr>
      </w:pPr>
      <w:r>
        <w:rPr>
          <w:b w:val="1"/>
          <w:i w:val="1"/>
          <w:sz w:val="28"/>
          <w:u w:val="single"/>
        </w:rPr>
        <w:t>ГОЧС.</w:t>
      </w:r>
    </w:p>
    <w:p w14:paraId="CE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- Принято участие в </w:t>
      </w:r>
      <w:r>
        <w:rPr>
          <w:sz w:val="28"/>
        </w:rPr>
        <w:t>2 учениях</w:t>
      </w:r>
      <w:r>
        <w:rPr>
          <w:sz w:val="28"/>
        </w:rPr>
        <w:t xml:space="preserve"> с отделом ГОЧС района.</w:t>
      </w:r>
    </w:p>
    <w:p w14:paraId="CF000000">
      <w:pPr>
        <w:ind w:firstLine="709" w:left="0"/>
        <w:jc w:val="both"/>
        <w:rPr>
          <w:sz w:val="28"/>
        </w:rPr>
      </w:pPr>
      <w:r>
        <w:rPr>
          <w:sz w:val="28"/>
        </w:rPr>
        <w:t>Большое внимание было уделено тренировкам по оповещению населения (2 тренировок).</w:t>
      </w:r>
    </w:p>
    <w:p w14:paraId="D0000000">
      <w:pPr>
        <w:ind w:firstLine="709" w:left="0"/>
        <w:jc w:val="both"/>
        <w:rPr>
          <w:sz w:val="28"/>
        </w:rPr>
      </w:pPr>
      <w:r>
        <w:rPr>
          <w:sz w:val="28"/>
        </w:rPr>
        <w:t>На территории Глубочанского с/п введен особый противопожарный режим. Совместно с организациями были организованы дежурства работников. Подготовлена вся имеющаяся водовозная и землеройная техника.</w:t>
      </w:r>
    </w:p>
    <w:p w14:paraId="D1000000">
      <w:pPr>
        <w:ind w:firstLine="709" w:left="0"/>
        <w:jc w:val="both"/>
        <w:outlineLvl w:val="0"/>
        <w:rPr>
          <w:sz w:val="28"/>
        </w:rPr>
      </w:pPr>
      <w:r>
        <w:rPr>
          <w:sz w:val="28"/>
        </w:rPr>
        <w:t>На период особого противопожарного режима обеспечено дежурство наблюдательных постов (видеонаблюдение, патрулирование) с целью своевременного реагирования на возгорания растительности.</w:t>
      </w:r>
    </w:p>
    <w:p w14:paraId="D2000000">
      <w:pPr>
        <w:ind w:firstLine="709" w:left="0"/>
        <w:jc w:val="both"/>
        <w:outlineLvl w:val="0"/>
        <w:rPr>
          <w:sz w:val="28"/>
        </w:rPr>
      </w:pPr>
      <w:r>
        <w:rPr>
          <w:sz w:val="28"/>
        </w:rPr>
        <w:t>Обеспечено круглосуточное дежурство водительского состава и транспорта для опашки земель, транспорта, предназначенного для тушения пожаров и подвоза воды.</w:t>
      </w:r>
    </w:p>
    <w:p w14:paraId="D3000000">
      <w:pPr>
        <w:ind w:firstLine="709" w:left="0"/>
        <w:jc w:val="both"/>
        <w:outlineLvl w:val="0"/>
        <w:rPr>
          <w:sz w:val="28"/>
        </w:rPr>
      </w:pPr>
      <w:r>
        <w:rPr>
          <w:sz w:val="28"/>
        </w:rPr>
        <w:t>Обеспечена противопожарная опашка границ населенных пунктов Глубочанского сельского поселения (количество распаханных противопожарных полос – 46 км.). Границы сельского поселения опаханы сельхоз. организациями и КФХ.</w:t>
      </w:r>
    </w:p>
    <w:p w14:paraId="D4000000">
      <w:pPr>
        <w:ind w:firstLine="709" w:left="0"/>
        <w:jc w:val="both"/>
        <w:outlineLvl w:val="0"/>
        <w:rPr>
          <w:sz w:val="28"/>
        </w:rPr>
      </w:pPr>
      <w:r>
        <w:rPr>
          <w:sz w:val="28"/>
        </w:rPr>
        <w:t xml:space="preserve">Сотрудниками Администрации также осуществляется подворный обход населения, объезд животноводческих точек. Доводится информация о мерах </w:t>
      </w:r>
      <w:r>
        <w:rPr>
          <w:sz w:val="28"/>
        </w:rPr>
        <w:t xml:space="preserve">пожарной безопасности в быту. За данный период проведено </w:t>
      </w:r>
      <w:r>
        <w:rPr>
          <w:sz w:val="28"/>
        </w:rPr>
        <w:t>17</w:t>
      </w:r>
      <w:r>
        <w:rPr>
          <w:sz w:val="28"/>
        </w:rPr>
        <w:t xml:space="preserve"> сходов и собраний граждан по вопросам пожарной безопасности, с охватом </w:t>
      </w:r>
      <w:r>
        <w:rPr>
          <w:sz w:val="28"/>
        </w:rPr>
        <w:t>494</w:t>
      </w:r>
      <w:r>
        <w:rPr>
          <w:sz w:val="28"/>
        </w:rPr>
        <w:t xml:space="preserve"> человек. Размещено 2</w:t>
      </w:r>
      <w:r>
        <w:rPr>
          <w:sz w:val="28"/>
        </w:rPr>
        <w:t>8</w:t>
      </w:r>
      <w:r>
        <w:rPr>
          <w:sz w:val="28"/>
        </w:rPr>
        <w:t xml:space="preserve"> статьи и заметки на сайте поселения и в социальных сетях в области защиты населения на различные темы. Проведено </w:t>
      </w:r>
      <w:r>
        <w:rPr>
          <w:sz w:val="28"/>
        </w:rPr>
        <w:t>54 рейд</w:t>
      </w:r>
      <w:r>
        <w:rPr>
          <w:sz w:val="28"/>
        </w:rPr>
        <w:t xml:space="preserve">ов по обследованию территории, </w:t>
      </w:r>
      <w:r>
        <w:rPr>
          <w:sz w:val="28"/>
        </w:rPr>
        <w:t>41</w:t>
      </w:r>
      <w:r>
        <w:rPr>
          <w:sz w:val="28"/>
        </w:rPr>
        <w:t xml:space="preserve"> подворных обхода с охватом </w:t>
      </w:r>
      <w:r>
        <w:rPr>
          <w:sz w:val="28"/>
        </w:rPr>
        <w:t>242</w:t>
      </w:r>
      <w:r>
        <w:rPr>
          <w:sz w:val="28"/>
        </w:rPr>
        <w:t xml:space="preserve"> дворов, распространено более </w:t>
      </w:r>
      <w:r>
        <w:rPr>
          <w:sz w:val="28"/>
        </w:rPr>
        <w:t>900</w:t>
      </w:r>
      <w:r>
        <w:rPr>
          <w:sz w:val="28"/>
        </w:rPr>
        <w:t xml:space="preserve"> листовок и памяток.</w:t>
      </w:r>
    </w:p>
    <w:p w14:paraId="D5000000">
      <w:pPr>
        <w:ind w:firstLine="709" w:left="0"/>
        <w:jc w:val="both"/>
        <w:outlineLvl w:val="0"/>
        <w:rPr>
          <w:sz w:val="28"/>
        </w:rPr>
      </w:pPr>
      <w:r>
        <w:rPr>
          <w:sz w:val="28"/>
        </w:rPr>
        <w:t>Принято участие в 1</w:t>
      </w:r>
      <w:r>
        <w:rPr>
          <w:sz w:val="28"/>
        </w:rPr>
        <w:t xml:space="preserve">6 </w:t>
      </w:r>
      <w:r>
        <w:rPr>
          <w:sz w:val="28"/>
        </w:rPr>
        <w:t xml:space="preserve">заседаниях комиссии по ЧС и ПБ </w:t>
      </w:r>
      <w:r>
        <w:rPr>
          <w:sz w:val="28"/>
        </w:rPr>
        <w:br/>
      </w:r>
      <w:r>
        <w:rPr>
          <w:sz w:val="28"/>
        </w:rPr>
        <w:t>Зимовниковского района, на все протокола КЧС района в срок даны ответы. Разработаны и утверждены планы по обучению неработающего населения на 202</w:t>
      </w:r>
      <w:r>
        <w:rPr>
          <w:sz w:val="28"/>
        </w:rPr>
        <w:t>5</w:t>
      </w:r>
      <w:r>
        <w:rPr>
          <w:sz w:val="28"/>
        </w:rPr>
        <w:t xml:space="preserve"> год.</w:t>
      </w:r>
    </w:p>
    <w:p w14:paraId="D6000000">
      <w:pPr>
        <w:ind w:firstLine="709" w:left="0"/>
        <w:jc w:val="both"/>
        <w:outlineLvl w:val="0"/>
        <w:rPr>
          <w:sz w:val="28"/>
        </w:rPr>
      </w:pPr>
      <w:r>
        <w:rPr>
          <w:sz w:val="28"/>
        </w:rPr>
        <w:t xml:space="preserve">В заключении хочу поблагодарить за ощутимую помощь руководителей предприятий  которые находятся на территории нашего поселения ООО «Степной» Зайцеву О.В. за оказание  благотворительной помощи в приобретении  и ограждении детской площадки, а так же директора ООО «Юбилейный» Разакова Ш.Г. за оказанную помощь  в приобретении пожарных извещателей для многодетных семей, а также выделении техники для уборки и расчистки территории Глубочанского сельского поселения. </w:t>
      </w:r>
    </w:p>
    <w:p w14:paraId="D7000000">
      <w:pPr>
        <w:ind w:firstLine="709" w:left="0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i w:val="0"/>
          <w:caps w:val="0"/>
          <w:color w:val="2E2F33"/>
          <w:spacing w:val="0"/>
          <w:sz w:val="28"/>
          <w:highlight w:val="white"/>
        </w:rPr>
        <w:t>Огромное спасибо ВСЕМ, кто принимает участие в сборе гуманитарной помощи для наших солдат, находящихся в зоне СВО.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2E2F33"/>
          <w:spacing w:val="0"/>
          <w:sz w:val="28"/>
          <w:highlight w:val="white"/>
        </w:rPr>
        <w:t>Выражаю вам слова благодарности и признательности за то, что мы с вами едины! Вы, на протяжении всего времени не оставляли без внимания и без помощи ребят, находящихся на линии фронта.</w:t>
      </w:r>
      <w:r>
        <w:rPr>
          <w:rFonts w:ascii="Times New Roman" w:hAnsi="Times New Roman"/>
          <w:b w:val="0"/>
          <w:i w:val="0"/>
          <w:caps w:val="0"/>
          <w:color w:val="2E2F33"/>
          <w:spacing w:val="0"/>
          <w:sz w:val="28"/>
          <w:highlight w:val="white"/>
        </w:rPr>
        <w:t xml:space="preserve">  Отправляется гуманитарная помощь для наших солдат в зону специальной военной операции. На собранные средства приобрета</w:t>
      </w:r>
      <w:r>
        <w:rPr>
          <w:rFonts w:ascii="Times New Roman" w:hAnsi="Times New Roman"/>
          <w:sz w:val="28"/>
        </w:rPr>
        <w:t>ется следующая продукция: продуктовые наборы, термобельё, сигареты, рюкзаки, товары первой необходимости.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2E2F33"/>
          <w:spacing w:val="0"/>
          <w:sz w:val="28"/>
          <w:highlight w:val="white"/>
        </w:rPr>
        <w:t>Мы благодарим каждого из вас за неравнодушие. Сейчас как никогда важно поддерживать наших бойцов всеми возможными способами. Они ежедневно трудятся на наше благо и мы, в свою, очередь, должны быть для них опорой.</w:t>
      </w:r>
      <w:r>
        <w:rPr>
          <w:rFonts w:ascii="Times New Roman" w:hAnsi="Times New Roman"/>
          <w:sz w:val="28"/>
        </w:rPr>
        <w:t xml:space="preserve"> работа в данном направлении будет продолжена.</w:t>
      </w:r>
    </w:p>
    <w:p w14:paraId="D8000000">
      <w:pPr>
        <w:ind w:firstLine="709" w:left="0"/>
        <w:jc w:val="left"/>
        <w:outlineLvl w:val="0"/>
        <w:rPr>
          <w:sz w:val="28"/>
        </w:rPr>
      </w:pPr>
      <w:r>
        <w:rPr>
          <w:sz w:val="28"/>
        </w:rPr>
        <w:t>Таковы основные итоги нашей работы в 2024 году. Желаю Вам здоровья и благополучия, успехов в решении предстоящих задач в 2025 году.</w:t>
      </w:r>
    </w:p>
    <w:p w14:paraId="D9000000">
      <w:pPr>
        <w:ind w:firstLine="709" w:left="0"/>
        <w:jc w:val="left"/>
        <w:outlineLvl w:val="0"/>
        <w:rPr>
          <w:sz w:val="28"/>
        </w:rPr>
      </w:pPr>
    </w:p>
    <w:sectPr>
      <w:pgSz w:h="16838" w:orient="portrait" w:w="11906"/>
      <w:pgMar w:bottom="1134" w:footer="708" w:gutter="0" w:header="708" w:left="1276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rFonts w:ascii="Times New Roman" w:hAnsi="Times New Roman"/>
      <w:sz w:val="24"/>
    </w:rPr>
  </w:style>
  <w:style w:default="1" w:styleId="Style_6_ch" w:type="character">
    <w:name w:val="Normal"/>
    <w:link w:val="Style_6"/>
    <w:rPr>
      <w:rFonts w:ascii="Times New Roman" w:hAnsi="Times New Roman"/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3" w:type="paragraph">
    <w:name w:val="Body Text"/>
    <w:basedOn w:val="Style_6"/>
    <w:link w:val="Style_3_ch"/>
    <w:pPr>
      <w:ind/>
      <w:jc w:val="center"/>
    </w:pPr>
    <w:rPr>
      <w:b w:val="1"/>
      <w:sz w:val="28"/>
    </w:rPr>
  </w:style>
  <w:style w:styleId="Style_3_ch" w:type="character">
    <w:name w:val="Body Text"/>
    <w:basedOn w:val="Style_6_ch"/>
    <w:link w:val="Style_3"/>
    <w:rPr>
      <w:b w:val="1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header"/>
    <w:basedOn w:val="Style_6"/>
    <w:link w:val="Style_9_ch"/>
    <w:pPr>
      <w:tabs>
        <w:tab w:leader="none" w:pos="4677" w:val="center"/>
        <w:tab w:leader="none" w:pos="9355" w:val="right"/>
      </w:tabs>
      <w:ind/>
    </w:pPr>
  </w:style>
  <w:style w:styleId="Style_9_ch" w:type="character">
    <w:name w:val="header"/>
    <w:basedOn w:val="Style_6_ch"/>
    <w:link w:val="Style_9"/>
  </w:style>
  <w:style w:styleId="Style_10" w:type="paragraph">
    <w:name w:val="toc 6"/>
    <w:next w:val="Style_6"/>
    <w:link w:val="Style_10_ch"/>
    <w:uiPriority w:val="39"/>
    <w:pPr>
      <w:ind w:firstLine="0" w:left="1000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6"/>
    <w:link w:val="Style_11_ch"/>
    <w:uiPriority w:val="39"/>
    <w:pPr>
      <w:ind w:firstLine="0" w:left="1200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heading 3"/>
    <w:next w:val="Style_6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13" w:type="paragraph">
    <w:name w:val="Обычный1"/>
    <w:link w:val="Style_13_ch"/>
    <w:rPr>
      <w:rFonts w:ascii="Times New Roman" w:hAnsi="Times New Roman"/>
      <w:sz w:val="24"/>
    </w:rPr>
  </w:style>
  <w:style w:styleId="Style_13_ch" w:type="character">
    <w:name w:val="Обычный1"/>
    <w:link w:val="Style_13"/>
    <w:rPr>
      <w:rFonts w:ascii="Times New Roman" w:hAnsi="Times New Roman"/>
      <w:sz w:val="24"/>
    </w:rPr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5" w:type="paragraph">
    <w:name w:val="Основной шрифт абзаца1"/>
    <w:link w:val="Style_15_ch"/>
  </w:style>
  <w:style w:styleId="Style_15_ch" w:type="character">
    <w:name w:val="Основной шрифт абзаца1"/>
    <w:link w:val="Style_15"/>
  </w:style>
  <w:style w:styleId="Style_16" w:type="paragraph">
    <w:name w:val="toc 3"/>
    <w:next w:val="Style_6"/>
    <w:link w:val="Style_16_ch"/>
    <w:uiPriority w:val="39"/>
    <w:pPr>
      <w:ind w:firstLine="0" w:left="400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footer"/>
    <w:basedOn w:val="Style_6"/>
    <w:link w:val="Style_17_ch"/>
    <w:pPr>
      <w:tabs>
        <w:tab w:leader="none" w:pos="4677" w:val="center"/>
        <w:tab w:leader="none" w:pos="9355" w:val="right"/>
      </w:tabs>
      <w:ind/>
    </w:pPr>
  </w:style>
  <w:style w:styleId="Style_17_ch" w:type="character">
    <w:name w:val="footer"/>
    <w:basedOn w:val="Style_6_ch"/>
    <w:link w:val="Style_17"/>
  </w:style>
  <w:style w:styleId="Style_18" w:type="paragraph">
    <w:name w:val="heading 5"/>
    <w:next w:val="Style_6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next w:val="Style_6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6"/>
    <w:link w:val="Style_22_ch"/>
    <w:uiPriority w:val="39"/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rFonts w:ascii="XO Thames" w:hAnsi="XO Thames"/>
    </w:rPr>
  </w:style>
  <w:style w:styleId="Style_23_ch" w:type="character">
    <w:name w:val="Header and Footer"/>
    <w:link w:val="Style_23"/>
    <w:rPr>
      <w:rFonts w:ascii="XO Thames" w:hAnsi="XO Thames"/>
    </w:rPr>
  </w:style>
  <w:style w:styleId="Style_5" w:type="paragraph">
    <w:name w:val="List Paragraph"/>
    <w:basedOn w:val="Style_6"/>
    <w:link w:val="Style_5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5_ch" w:type="character">
    <w:name w:val="List Paragraph"/>
    <w:basedOn w:val="Style_6_ch"/>
    <w:link w:val="Style_5"/>
    <w:rPr>
      <w:rFonts w:ascii="Calibri" w:hAnsi="Calibri"/>
      <w:sz w:val="22"/>
    </w:rPr>
  </w:style>
  <w:style w:styleId="Style_24" w:type="paragraph">
    <w:name w:val="toc 9"/>
    <w:next w:val="Style_6"/>
    <w:link w:val="Style_24_ch"/>
    <w:uiPriority w:val="39"/>
    <w:pPr>
      <w:ind w:firstLine="0" w:left="1600"/>
    </w:pPr>
    <w:rPr>
      <w:rFonts w:ascii="XO Thames" w:hAnsi="XO Thames"/>
      <w:sz w:val="28"/>
    </w:rPr>
  </w:style>
  <w:style w:styleId="Style_24_ch" w:type="character">
    <w:name w:val="toc 9"/>
    <w:link w:val="Style_24"/>
    <w:rPr>
      <w:rFonts w:ascii="XO Thames" w:hAnsi="XO Thames"/>
      <w:sz w:val="28"/>
    </w:rPr>
  </w:style>
  <w:style w:styleId="Style_25" w:type="paragraph">
    <w:name w:val="toc 8"/>
    <w:next w:val="Style_6"/>
    <w:link w:val="Style_25_ch"/>
    <w:uiPriority w:val="39"/>
    <w:pPr>
      <w:ind w:firstLine="0" w:left="1400"/>
    </w:pPr>
    <w:rPr>
      <w:rFonts w:ascii="XO Thames" w:hAnsi="XO Thames"/>
      <w:sz w:val="28"/>
    </w:rPr>
  </w:style>
  <w:style w:styleId="Style_25_ch" w:type="character">
    <w:name w:val="toc 8"/>
    <w:link w:val="Style_25"/>
    <w:rPr>
      <w:rFonts w:ascii="XO Thames" w:hAnsi="XO Thames"/>
      <w:sz w:val="28"/>
    </w:rPr>
  </w:style>
  <w:style w:styleId="Style_4" w:type="paragraph">
    <w:name w:val="No Spacing"/>
    <w:link w:val="Style_4_ch"/>
    <w:rPr>
      <w:sz w:val="22"/>
    </w:rPr>
  </w:style>
  <w:style w:styleId="Style_4_ch" w:type="character">
    <w:name w:val="No Spacing"/>
    <w:link w:val="Style_4"/>
    <w:rPr>
      <w:sz w:val="22"/>
    </w:rPr>
  </w:style>
  <w:style w:styleId="Style_1" w:type="paragraph">
    <w:name w:val="Body Text Indent"/>
    <w:basedOn w:val="Style_6"/>
    <w:link w:val="Style_1_ch"/>
    <w:pPr>
      <w:spacing w:after="120"/>
      <w:ind w:firstLine="0" w:left="283"/>
    </w:pPr>
  </w:style>
  <w:style w:styleId="Style_1_ch" w:type="character">
    <w:name w:val="Body Text Indent"/>
    <w:basedOn w:val="Style_6_ch"/>
    <w:link w:val="Style_1"/>
  </w:style>
  <w:style w:styleId="Style_26" w:type="paragraph">
    <w:name w:val="Гиперссылка1"/>
    <w:link w:val="Style_26_ch"/>
    <w:rPr>
      <w:color w:val="0000FF"/>
      <w:u w:val="single"/>
    </w:rPr>
  </w:style>
  <w:style w:styleId="Style_26_ch" w:type="character">
    <w:name w:val="Гиперссылка1"/>
    <w:link w:val="Style_26"/>
    <w:rPr>
      <w:color w:val="0000FF"/>
      <w:u w:val="single"/>
    </w:rPr>
  </w:style>
  <w:style w:styleId="Style_27" w:type="paragraph">
    <w:name w:val="Normal (Web)"/>
    <w:basedOn w:val="Style_6"/>
    <w:link w:val="Style_27_ch"/>
    <w:pPr>
      <w:spacing w:after="144"/>
      <w:ind/>
    </w:pPr>
  </w:style>
  <w:style w:styleId="Style_27_ch" w:type="character">
    <w:name w:val="Normal (Web)"/>
    <w:basedOn w:val="Style_6_ch"/>
    <w:link w:val="Style_27"/>
  </w:style>
  <w:style w:styleId="Style_28" w:type="paragraph">
    <w:name w:val="toc 5"/>
    <w:next w:val="Style_6"/>
    <w:link w:val="Style_28_ch"/>
    <w:uiPriority w:val="39"/>
    <w:pPr>
      <w:ind w:firstLine="0" w:left="800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Balloon Text"/>
    <w:basedOn w:val="Style_6"/>
    <w:link w:val="Style_29_ch"/>
    <w:rPr>
      <w:rFonts w:ascii="Segoe UI" w:hAnsi="Segoe UI"/>
      <w:sz w:val="18"/>
    </w:rPr>
  </w:style>
  <w:style w:styleId="Style_29_ch" w:type="character">
    <w:name w:val="Balloon Text"/>
    <w:basedOn w:val="Style_6_ch"/>
    <w:link w:val="Style_29"/>
    <w:rPr>
      <w:rFonts w:ascii="Segoe UI" w:hAnsi="Segoe UI"/>
      <w:sz w:val="18"/>
    </w:rPr>
  </w:style>
  <w:style w:styleId="Style_30" w:type="paragraph">
    <w:name w:val="Subtitle"/>
    <w:next w:val="Style_6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1" w:type="paragraph">
    <w:name w:val="Title"/>
    <w:next w:val="Style_6"/>
    <w:link w:val="Style_3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1_ch" w:type="character">
    <w:name w:val="Title"/>
    <w:link w:val="Style_31"/>
    <w:rPr>
      <w:rFonts w:ascii="XO Thames" w:hAnsi="XO Thames"/>
      <w:b w:val="1"/>
      <w:caps w:val="1"/>
      <w:sz w:val="40"/>
    </w:rPr>
  </w:style>
  <w:style w:styleId="Style_32" w:type="paragraph">
    <w:name w:val="heading 4"/>
    <w:next w:val="Style_6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MyOffice-CoreFramework-Windows/25-982.666.6545.616.0@RELEASE-DESKTOP-WASSABI_HOME-RC-RENEW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2025-02-17T11:36:46Z</dcterms:modified>
</cp:coreProperties>
</file>